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A026" w14:textId="77777777" w:rsidR="00173793" w:rsidRDefault="00173793" w:rsidP="00173793">
      <w:pPr>
        <w:pStyle w:val="Heading2"/>
        <w:spacing w:before="1"/>
      </w:pPr>
      <w:r>
        <w:rPr>
          <w:u w:val="thick"/>
        </w:rPr>
        <w:t>UVOD U GRAĐANSKO PRAVO</w:t>
      </w:r>
    </w:p>
    <w:p w14:paraId="78D4B262" w14:textId="77777777" w:rsidR="00173793" w:rsidRDefault="00173793" w:rsidP="00173793">
      <w:pPr>
        <w:tabs>
          <w:tab w:val="left" w:pos="4685"/>
        </w:tabs>
        <w:spacing w:before="182"/>
        <w:ind w:left="436"/>
        <w:rPr>
          <w:b/>
          <w:sz w:val="24"/>
        </w:rPr>
      </w:pPr>
      <w:r>
        <w:rPr>
          <w:b/>
          <w:sz w:val="24"/>
        </w:rPr>
        <w:t>Obavezni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predmet</w:t>
      </w:r>
      <w:r>
        <w:rPr>
          <w:b/>
          <w:sz w:val="24"/>
        </w:rPr>
        <w:tab/>
      </w:r>
      <w:r w:rsidRPr="00D81B0A">
        <w:rPr>
          <w:b/>
          <w:sz w:val="24"/>
        </w:rPr>
        <w:t>ECTS 7</w:t>
      </w:r>
    </w:p>
    <w:p w14:paraId="12CC5F0D" w14:textId="38874D46" w:rsidR="00173793" w:rsidRDefault="00173793" w:rsidP="00173793">
      <w:pPr>
        <w:ind w:left="436"/>
        <w:rPr>
          <w:b/>
          <w:sz w:val="24"/>
        </w:rPr>
      </w:pPr>
      <w:r>
        <w:rPr>
          <w:b/>
          <w:sz w:val="24"/>
        </w:rPr>
        <w:t xml:space="preserve">Odgovorni nastavnici: </w:t>
      </w:r>
      <w:r w:rsidR="00A637F2">
        <w:rPr>
          <w:b/>
          <w:sz w:val="24"/>
        </w:rPr>
        <w:t>prof</w:t>
      </w:r>
      <w:r>
        <w:rPr>
          <w:b/>
          <w:sz w:val="24"/>
        </w:rPr>
        <w:t>. dr. Darja Softić Kadenić, LL.M Graz</w:t>
      </w:r>
      <w:r w:rsidR="00A637F2">
        <w:rPr>
          <w:b/>
          <w:sz w:val="24"/>
        </w:rPr>
        <w:t xml:space="preserve"> / doc. dr. </w:t>
      </w:r>
      <w:r w:rsidR="00041998">
        <w:rPr>
          <w:b/>
          <w:sz w:val="24"/>
        </w:rPr>
        <w:t>Nasir Muftić</w:t>
      </w:r>
      <w:r w:rsidR="00A637F2">
        <w:rPr>
          <w:b/>
          <w:sz w:val="24"/>
        </w:rPr>
        <w:t>,</w:t>
      </w:r>
      <w:r w:rsidR="00041998">
        <w:rPr>
          <w:b/>
          <w:sz w:val="24"/>
        </w:rPr>
        <w:t xml:space="preserve"> LL.M.</w:t>
      </w:r>
      <w:r w:rsidR="00A637F2">
        <w:rPr>
          <w:b/>
          <w:sz w:val="24"/>
        </w:rPr>
        <w:t xml:space="preserve"> (</w:t>
      </w:r>
      <w:r w:rsidR="00041998">
        <w:rPr>
          <w:b/>
          <w:sz w:val="24"/>
        </w:rPr>
        <w:t>CEU</w:t>
      </w:r>
      <w:r w:rsidR="00A637F2">
        <w:rPr>
          <w:b/>
          <w:sz w:val="24"/>
        </w:rPr>
        <w:t>)</w:t>
      </w:r>
    </w:p>
    <w:p w14:paraId="45673C88" w14:textId="5155A9E4" w:rsidR="00173793" w:rsidRDefault="00173793" w:rsidP="00173793">
      <w:pPr>
        <w:ind w:left="436"/>
        <w:rPr>
          <w:b/>
          <w:sz w:val="24"/>
        </w:rPr>
      </w:pPr>
      <w:r>
        <w:rPr>
          <w:b/>
          <w:sz w:val="24"/>
        </w:rPr>
        <w:t>Saradni</w:t>
      </w:r>
      <w:r w:rsidR="00263241">
        <w:rPr>
          <w:b/>
          <w:sz w:val="24"/>
        </w:rPr>
        <w:t>ca</w:t>
      </w:r>
      <w:r>
        <w:rPr>
          <w:b/>
          <w:sz w:val="24"/>
        </w:rPr>
        <w:t xml:space="preserve">: </w:t>
      </w:r>
      <w:r w:rsidR="00041998">
        <w:rPr>
          <w:b/>
          <w:sz w:val="24"/>
        </w:rPr>
        <w:t>asst. Amina Džinalić</w:t>
      </w:r>
    </w:p>
    <w:p w14:paraId="2489F9D6" w14:textId="77777777" w:rsidR="00173793" w:rsidRDefault="00173793" w:rsidP="00173793">
      <w:pPr>
        <w:pStyle w:val="BodyText"/>
        <w:rPr>
          <w:b/>
          <w:sz w:val="26"/>
        </w:rPr>
      </w:pPr>
    </w:p>
    <w:p w14:paraId="5C4244B5" w14:textId="77777777" w:rsidR="00173793" w:rsidRDefault="00173793" w:rsidP="00173793">
      <w:pPr>
        <w:spacing w:before="160"/>
        <w:ind w:left="436"/>
        <w:rPr>
          <w:b/>
          <w:sz w:val="24"/>
        </w:rPr>
      </w:pPr>
      <w:r>
        <w:rPr>
          <w:b/>
          <w:sz w:val="24"/>
        </w:rPr>
        <w:t>Kontakt sati: sedmično/ukupno</w:t>
      </w:r>
    </w:p>
    <w:p w14:paraId="7552B5E8" w14:textId="77777777" w:rsidR="00173793" w:rsidRPr="00AE7978" w:rsidRDefault="00173793" w:rsidP="00173793">
      <w:pPr>
        <w:tabs>
          <w:tab w:val="left" w:pos="2608"/>
          <w:tab w:val="left" w:pos="4243"/>
        </w:tabs>
        <w:spacing w:before="183"/>
        <w:ind w:left="436"/>
        <w:rPr>
          <w:sz w:val="24"/>
        </w:rPr>
      </w:pPr>
      <w:r>
        <w:rPr>
          <w:b/>
          <w:sz w:val="24"/>
        </w:rPr>
        <w:t>Predavanja: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3/45</w:t>
      </w:r>
      <w:r>
        <w:rPr>
          <w:b/>
          <w:sz w:val="24"/>
        </w:rPr>
        <w:tab/>
        <w:t>Vježbe: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1/15         Konsultacije: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5/75    </w:t>
      </w:r>
    </w:p>
    <w:p w14:paraId="0119838A" w14:textId="77777777" w:rsidR="00173793" w:rsidRDefault="00173793" w:rsidP="00173793">
      <w:pPr>
        <w:spacing w:before="155" w:line="460" w:lineRule="atLeast"/>
        <w:ind w:left="436" w:right="4"/>
        <w:rPr>
          <w:b/>
          <w:sz w:val="24"/>
        </w:rPr>
      </w:pPr>
      <w:r>
        <w:rPr>
          <w:b/>
          <w:sz w:val="24"/>
          <w:u w:val="thick"/>
        </w:rPr>
        <w:t>Redovni studenti</w:t>
      </w:r>
      <w:r>
        <w:rPr>
          <w:b/>
          <w:sz w:val="24"/>
        </w:rPr>
        <w:t xml:space="preserve"> </w:t>
      </w:r>
    </w:p>
    <w:p w14:paraId="4AD7FB28" w14:textId="540E4AD6" w:rsidR="00173793" w:rsidRDefault="00173793" w:rsidP="00173793">
      <w:pPr>
        <w:spacing w:before="155" w:line="460" w:lineRule="atLeast"/>
        <w:ind w:left="436" w:right="4"/>
        <w:rPr>
          <w:b/>
          <w:sz w:val="24"/>
        </w:rPr>
      </w:pPr>
      <w:r>
        <w:rPr>
          <w:b/>
          <w:sz w:val="24"/>
        </w:rPr>
        <w:t>Prva sedmica (</w:t>
      </w:r>
      <w:r w:rsidR="00041998">
        <w:rPr>
          <w:b/>
          <w:sz w:val="24"/>
        </w:rPr>
        <w:t>6</w:t>
      </w:r>
      <w:r>
        <w:rPr>
          <w:b/>
          <w:sz w:val="24"/>
        </w:rPr>
        <w:t xml:space="preserve">.10.) </w:t>
      </w:r>
    </w:p>
    <w:p w14:paraId="5ACB05F2" w14:textId="77777777" w:rsidR="00173793" w:rsidRDefault="00173793" w:rsidP="00173793">
      <w:pPr>
        <w:pStyle w:val="BodyText"/>
        <w:spacing w:before="18"/>
        <w:ind w:left="436"/>
      </w:pPr>
      <w:r>
        <w:t>Predavanja: Uvodni časovi, pojam građanskog prava, predmet i metod građanskog prava, Građansko-pravni odnos, pravne činjenice</w:t>
      </w:r>
    </w:p>
    <w:p w14:paraId="39B0071B" w14:textId="77777777" w:rsidR="00173793" w:rsidRDefault="00173793" w:rsidP="00173793">
      <w:pPr>
        <w:pStyle w:val="BodyText"/>
        <w:spacing w:before="18"/>
        <w:ind w:left="436"/>
      </w:pPr>
      <w:r>
        <w:t xml:space="preserve">Vježbe: Metod građanskog prava </w:t>
      </w:r>
    </w:p>
    <w:p w14:paraId="310D69C1" w14:textId="77777777" w:rsidR="00173793" w:rsidRDefault="00173793" w:rsidP="00173793">
      <w:pPr>
        <w:pStyle w:val="BodyText"/>
        <w:spacing w:before="18"/>
        <w:ind w:left="436"/>
        <w:rPr>
          <w:sz w:val="28"/>
        </w:rPr>
      </w:pPr>
    </w:p>
    <w:p w14:paraId="6A9EEDDF" w14:textId="21CD7B1D" w:rsidR="00173793" w:rsidRDefault="00173793" w:rsidP="00173793">
      <w:pPr>
        <w:pStyle w:val="Heading2"/>
        <w:spacing w:before="1"/>
      </w:pPr>
      <w:r>
        <w:t>Druga sedmica (</w:t>
      </w:r>
      <w:r w:rsidR="00041998">
        <w:t>13</w:t>
      </w:r>
      <w:r>
        <w:t>.10.)</w:t>
      </w:r>
    </w:p>
    <w:p w14:paraId="6E187F44" w14:textId="77777777" w:rsidR="00173793" w:rsidRPr="00D81216" w:rsidRDefault="00173793" w:rsidP="00173793">
      <w:pPr>
        <w:pStyle w:val="Heading2"/>
        <w:spacing w:before="1"/>
        <w:rPr>
          <w:b w:val="0"/>
        </w:rPr>
      </w:pPr>
      <w:r w:rsidRPr="00D81216">
        <w:rPr>
          <w:b w:val="0"/>
        </w:rPr>
        <w:t>Predavanja: Izvori građanskog prava</w:t>
      </w:r>
    </w:p>
    <w:p w14:paraId="3CD74C30" w14:textId="77777777" w:rsidR="00173793" w:rsidRDefault="00173793" w:rsidP="00173793">
      <w:pPr>
        <w:pStyle w:val="Heading2"/>
        <w:spacing w:before="1"/>
        <w:rPr>
          <w:b w:val="0"/>
        </w:rPr>
      </w:pPr>
      <w:r w:rsidRPr="00D81216">
        <w:rPr>
          <w:b w:val="0"/>
        </w:rPr>
        <w:t xml:space="preserve">Vježbe: </w:t>
      </w:r>
      <w:r>
        <w:rPr>
          <w:b w:val="0"/>
        </w:rPr>
        <w:t>Metod građanskog prava, Izvori GP</w:t>
      </w:r>
    </w:p>
    <w:p w14:paraId="2A92AA46" w14:textId="77777777" w:rsidR="00173793" w:rsidRDefault="00173793" w:rsidP="00173793">
      <w:pPr>
        <w:pStyle w:val="BodyText"/>
        <w:spacing w:before="17"/>
        <w:ind w:left="436"/>
      </w:pPr>
    </w:p>
    <w:p w14:paraId="579B1B4A" w14:textId="786C264F" w:rsidR="00173793" w:rsidRDefault="00173793" w:rsidP="00173793">
      <w:pPr>
        <w:pStyle w:val="Heading2"/>
      </w:pPr>
      <w:r>
        <w:t>Treća i četvrta sedmica (</w:t>
      </w:r>
      <w:r w:rsidR="00041998">
        <w:t>20</w:t>
      </w:r>
      <w:r>
        <w:t>.1</w:t>
      </w:r>
      <w:r w:rsidR="00B638BE">
        <w:t>0</w:t>
      </w:r>
      <w:r>
        <w:t xml:space="preserve">. i </w:t>
      </w:r>
      <w:r w:rsidR="00B638BE">
        <w:t>2</w:t>
      </w:r>
      <w:r w:rsidR="00041998">
        <w:t>7</w:t>
      </w:r>
      <w:r>
        <w:t>.1</w:t>
      </w:r>
      <w:r w:rsidR="00B638BE">
        <w:t>0</w:t>
      </w:r>
      <w:r>
        <w:t>.)</w:t>
      </w:r>
    </w:p>
    <w:p w14:paraId="7472DA3E" w14:textId="77777777" w:rsidR="00173793" w:rsidRDefault="00173793" w:rsidP="00173793">
      <w:pPr>
        <w:pStyle w:val="BodyText"/>
        <w:spacing w:before="17"/>
        <w:ind w:left="436"/>
      </w:pPr>
      <w:r>
        <w:t>Predavanja: Subjekti građanskog prava – fizička lica i pravna lica</w:t>
      </w:r>
    </w:p>
    <w:p w14:paraId="752B8018" w14:textId="77777777" w:rsidR="00173793" w:rsidRDefault="00173793" w:rsidP="00173793">
      <w:pPr>
        <w:pStyle w:val="BodyText"/>
        <w:spacing w:before="17"/>
        <w:ind w:left="436"/>
      </w:pPr>
      <w:r>
        <w:t>Vježbe: Izvori GP, Subjekti građanskog prava</w:t>
      </w:r>
    </w:p>
    <w:p w14:paraId="20DE176D" w14:textId="77777777" w:rsidR="00173793" w:rsidRDefault="00173793" w:rsidP="00173793">
      <w:pPr>
        <w:pStyle w:val="BodyText"/>
        <w:spacing w:before="18"/>
        <w:ind w:left="436"/>
        <w:rPr>
          <w:sz w:val="28"/>
        </w:rPr>
      </w:pPr>
    </w:p>
    <w:p w14:paraId="03356A12" w14:textId="36F51A02" w:rsidR="00173793" w:rsidRDefault="00173793" w:rsidP="00173793">
      <w:pPr>
        <w:pStyle w:val="Heading2"/>
      </w:pPr>
      <w:r>
        <w:t>Peta sedmica (</w:t>
      </w:r>
      <w:r w:rsidR="00041998">
        <w:t>03</w:t>
      </w:r>
      <w:r>
        <w:t>.1</w:t>
      </w:r>
      <w:r w:rsidR="00041998">
        <w:t>1</w:t>
      </w:r>
      <w:r>
        <w:t>.)</w:t>
      </w:r>
    </w:p>
    <w:p w14:paraId="3332F43B" w14:textId="77777777" w:rsidR="00173793" w:rsidRDefault="00173793" w:rsidP="00173793">
      <w:pPr>
        <w:pStyle w:val="BodyText"/>
        <w:spacing w:before="17"/>
        <w:ind w:left="436"/>
      </w:pPr>
      <w:r>
        <w:t>Subjektivna građanska prava, pojam, sticanje, vrste; Objekti građanskih prava</w:t>
      </w:r>
    </w:p>
    <w:p w14:paraId="44D03E0C" w14:textId="77777777" w:rsidR="00173793" w:rsidRDefault="00173793" w:rsidP="00173793">
      <w:pPr>
        <w:pStyle w:val="BodyText"/>
        <w:spacing w:before="17"/>
        <w:ind w:left="436"/>
      </w:pPr>
      <w:r>
        <w:t>Vježbe: Subjekti građanskog prava</w:t>
      </w:r>
    </w:p>
    <w:p w14:paraId="23C46D07" w14:textId="77777777" w:rsidR="00173793" w:rsidRDefault="00173793" w:rsidP="00173793">
      <w:pPr>
        <w:pStyle w:val="BodyText"/>
        <w:spacing w:before="2"/>
        <w:rPr>
          <w:sz w:val="28"/>
        </w:rPr>
      </w:pPr>
    </w:p>
    <w:p w14:paraId="4197738B" w14:textId="0B732928" w:rsidR="00173793" w:rsidRDefault="00173793" w:rsidP="00173793">
      <w:pPr>
        <w:pStyle w:val="Heading2"/>
        <w:spacing w:before="1"/>
      </w:pPr>
      <w:r>
        <w:t>Šesta</w:t>
      </w:r>
      <w:r w:rsidR="00AE69E3">
        <w:t xml:space="preserve"> </w:t>
      </w:r>
      <w:r>
        <w:t>sedmica (</w:t>
      </w:r>
      <w:r w:rsidR="00041998">
        <w:t>10</w:t>
      </w:r>
      <w:r>
        <w:t>.11.)</w:t>
      </w:r>
    </w:p>
    <w:p w14:paraId="6A3878B4" w14:textId="77777777" w:rsidR="00173793" w:rsidRDefault="00173793" w:rsidP="00173793">
      <w:pPr>
        <w:pStyle w:val="BodyText"/>
        <w:spacing w:before="16"/>
        <w:ind w:left="436"/>
      </w:pPr>
      <w:r>
        <w:t>Vršenje subjektivnih građanskih prava, zabrana zloupotrebe prava, prestanak prava, zastara</w:t>
      </w:r>
    </w:p>
    <w:p w14:paraId="137B9019" w14:textId="287B346F" w:rsidR="00173793" w:rsidRDefault="00173793" w:rsidP="00173793">
      <w:pPr>
        <w:pStyle w:val="BodyText"/>
        <w:spacing w:before="16"/>
        <w:ind w:left="436"/>
      </w:pPr>
      <w:r>
        <w:t xml:space="preserve">Vježbe: </w:t>
      </w:r>
      <w:r w:rsidR="00AE69E3">
        <w:t>Prestanak prava i z</w:t>
      </w:r>
      <w:r>
        <w:t xml:space="preserve">astara </w:t>
      </w:r>
    </w:p>
    <w:p w14:paraId="2314CDD9" w14:textId="7029BA12" w:rsidR="00C26DF0" w:rsidRDefault="00C26DF0" w:rsidP="00173793">
      <w:pPr>
        <w:pStyle w:val="BodyText"/>
        <w:spacing w:before="16"/>
        <w:ind w:left="436"/>
      </w:pPr>
    </w:p>
    <w:p w14:paraId="0BD4463E" w14:textId="2A3181E4" w:rsidR="00C26DF0" w:rsidRPr="00C26DF0" w:rsidRDefault="00041998" w:rsidP="00173793">
      <w:pPr>
        <w:pStyle w:val="BodyText"/>
        <w:spacing w:before="16"/>
        <w:ind w:left="436"/>
        <w:rPr>
          <w:b/>
          <w:bCs/>
        </w:rPr>
      </w:pPr>
      <w:r>
        <w:rPr>
          <w:b/>
          <w:bCs/>
        </w:rPr>
        <w:t>Sedma</w:t>
      </w:r>
      <w:r w:rsidR="00C26DF0" w:rsidRPr="00C26DF0">
        <w:rPr>
          <w:b/>
          <w:bCs/>
        </w:rPr>
        <w:t xml:space="preserve"> sedmica (</w:t>
      </w:r>
      <w:r>
        <w:rPr>
          <w:b/>
          <w:bCs/>
        </w:rPr>
        <w:t>17</w:t>
      </w:r>
      <w:r w:rsidR="00C26DF0" w:rsidRPr="00C26DF0">
        <w:rPr>
          <w:b/>
          <w:bCs/>
        </w:rPr>
        <w:t>.11.)</w:t>
      </w:r>
    </w:p>
    <w:p w14:paraId="57E8104F" w14:textId="595EA280" w:rsidR="00C26DF0" w:rsidRDefault="00C26DF0" w:rsidP="00173793">
      <w:pPr>
        <w:pStyle w:val="BodyText"/>
        <w:spacing w:before="16"/>
        <w:ind w:left="436"/>
      </w:pPr>
      <w:r>
        <w:t>Parcijalni ispit (pismeni test)</w:t>
      </w:r>
    </w:p>
    <w:p w14:paraId="6EFCE594" w14:textId="77777777" w:rsidR="00C26DF0" w:rsidRDefault="00C26DF0" w:rsidP="00C26DF0">
      <w:pPr>
        <w:pStyle w:val="Heading2"/>
        <w:ind w:left="0"/>
      </w:pPr>
    </w:p>
    <w:p w14:paraId="41898048" w14:textId="73F394BE" w:rsidR="00C26DF0" w:rsidRDefault="00595F82" w:rsidP="00173793">
      <w:pPr>
        <w:pStyle w:val="Heading2"/>
      </w:pPr>
      <w:r>
        <w:t>Osm</w:t>
      </w:r>
      <w:r w:rsidR="00AE69E3">
        <w:t>a</w:t>
      </w:r>
      <w:r w:rsidR="00C26DF0">
        <w:t xml:space="preserve"> do </w:t>
      </w:r>
      <w:r w:rsidR="00B655B9">
        <w:t>petnaesta</w:t>
      </w:r>
      <w:r w:rsidR="00C26DF0">
        <w:t xml:space="preserve"> sedmica (2</w:t>
      </w:r>
      <w:r w:rsidR="00041998">
        <w:t>4</w:t>
      </w:r>
      <w:r w:rsidR="00C26DF0">
        <w:t>.11,</w:t>
      </w:r>
      <w:r w:rsidR="00C26DF0" w:rsidRPr="00C26DF0">
        <w:t xml:space="preserve"> </w:t>
      </w:r>
      <w:r w:rsidR="00041998">
        <w:t>01</w:t>
      </w:r>
      <w:r w:rsidR="00C26DF0">
        <w:t xml:space="preserve">.12, </w:t>
      </w:r>
      <w:r w:rsidR="00041998">
        <w:t>08</w:t>
      </w:r>
      <w:r w:rsidR="00C26DF0">
        <w:t>.12</w:t>
      </w:r>
      <w:r>
        <w:t>, 15.12, 22.12, 29.12. 05.01.</w:t>
      </w:r>
      <w:r w:rsidR="00C26DF0">
        <w:t xml:space="preserve"> i 1</w:t>
      </w:r>
      <w:r>
        <w:t>2</w:t>
      </w:r>
      <w:r w:rsidR="00C26DF0">
        <w:t>.</w:t>
      </w:r>
      <w:r>
        <w:t>01</w:t>
      </w:r>
      <w:r w:rsidR="00E61D10">
        <w:t>.</w:t>
      </w:r>
      <w:r w:rsidR="00C26DF0">
        <w:t>)</w:t>
      </w:r>
    </w:p>
    <w:p w14:paraId="26509B54" w14:textId="77777777" w:rsidR="00C26DF0" w:rsidRDefault="00C26DF0" w:rsidP="00C26DF0">
      <w:pPr>
        <w:pStyle w:val="BodyText"/>
        <w:spacing w:before="16"/>
        <w:ind w:left="436"/>
      </w:pPr>
      <w:r>
        <w:t>Predavanja: Pravni poslovi</w:t>
      </w:r>
    </w:p>
    <w:p w14:paraId="7D639C5C" w14:textId="77777777" w:rsidR="00C26DF0" w:rsidRDefault="00C26DF0" w:rsidP="00C26DF0">
      <w:pPr>
        <w:pStyle w:val="BodyText"/>
        <w:spacing w:before="16"/>
        <w:ind w:left="436"/>
      </w:pPr>
      <w:r>
        <w:t>Vježbe: Pravni poslovi</w:t>
      </w:r>
    </w:p>
    <w:p w14:paraId="4C54CBC0" w14:textId="77777777" w:rsidR="00C26DF0" w:rsidRDefault="00C26DF0" w:rsidP="00C26DF0">
      <w:pPr>
        <w:pStyle w:val="Heading2"/>
        <w:rPr>
          <w:b w:val="0"/>
          <w:bCs w:val="0"/>
        </w:rPr>
      </w:pPr>
    </w:p>
    <w:p w14:paraId="25356A82" w14:textId="77777777" w:rsidR="00595F82" w:rsidRDefault="00595F82" w:rsidP="00C26DF0">
      <w:pPr>
        <w:pStyle w:val="Heading2"/>
        <w:rPr>
          <w:b w:val="0"/>
          <w:bCs w:val="0"/>
        </w:rPr>
      </w:pPr>
    </w:p>
    <w:p w14:paraId="7968B4DA" w14:textId="77777777" w:rsidR="00595F82" w:rsidRPr="00C26DF0" w:rsidRDefault="00595F82" w:rsidP="00C26DF0">
      <w:pPr>
        <w:pStyle w:val="Heading2"/>
        <w:rPr>
          <w:b w:val="0"/>
          <w:bCs w:val="0"/>
        </w:rPr>
      </w:pPr>
    </w:p>
    <w:p w14:paraId="3D0404CC" w14:textId="77777777" w:rsidR="00173793" w:rsidRDefault="00173793" w:rsidP="00173793">
      <w:pPr>
        <w:pStyle w:val="BodyText"/>
        <w:spacing w:before="16"/>
        <w:ind w:left="436"/>
        <w:rPr>
          <w:bCs/>
        </w:rPr>
      </w:pPr>
      <w:r w:rsidRPr="00190145">
        <w:rPr>
          <w:bCs/>
        </w:rPr>
        <w:t>Završni i popravni ispiti prema rasporedu koji će Fakultet objaviti.</w:t>
      </w:r>
    </w:p>
    <w:p w14:paraId="401C6EED" w14:textId="77777777" w:rsidR="00D66E13" w:rsidRPr="00190145" w:rsidRDefault="00D66E13" w:rsidP="00173793">
      <w:pPr>
        <w:pStyle w:val="BodyText"/>
        <w:spacing w:before="16"/>
        <w:ind w:left="436"/>
        <w:rPr>
          <w:bCs/>
        </w:rPr>
      </w:pPr>
    </w:p>
    <w:p w14:paraId="5E38D1C9" w14:textId="77777777" w:rsidR="00173793" w:rsidRDefault="00173793" w:rsidP="00173793">
      <w:pPr>
        <w:pStyle w:val="BodyText"/>
        <w:spacing w:before="2"/>
        <w:rPr>
          <w:sz w:val="28"/>
        </w:rPr>
      </w:pPr>
    </w:p>
    <w:p w14:paraId="08A60C87" w14:textId="77777777" w:rsidR="00D66E13" w:rsidRDefault="00D66E13" w:rsidP="00173793">
      <w:pPr>
        <w:rPr>
          <w:rFonts w:eastAsiaTheme="minorHAnsi"/>
          <w:b/>
          <w:bCs/>
          <w:color w:val="000000"/>
          <w:sz w:val="24"/>
          <w:szCs w:val="24"/>
          <w:lang w:val="bs-Latn-BA" w:bidi="bo-CN"/>
        </w:rPr>
      </w:pPr>
      <w:r w:rsidRPr="00D66E13">
        <w:rPr>
          <w:rFonts w:eastAsiaTheme="minorHAnsi"/>
          <w:b/>
          <w:bCs/>
          <w:color w:val="000000"/>
          <w:sz w:val="24"/>
          <w:szCs w:val="24"/>
          <w:lang w:val="bs-Latn-BA" w:bidi="bo-CN"/>
        </w:rPr>
        <w:t xml:space="preserve">NAPOMENA: Jedan dio nastavnog fonda će se održati online, uz blagovremeno obavještenje studentima. </w:t>
      </w:r>
    </w:p>
    <w:p w14:paraId="30CBA94A" w14:textId="77777777" w:rsidR="00D66E13" w:rsidRDefault="00D66E13" w:rsidP="00173793">
      <w:pPr>
        <w:rPr>
          <w:rFonts w:eastAsiaTheme="minorHAnsi"/>
          <w:b/>
          <w:bCs/>
          <w:color w:val="000000"/>
          <w:sz w:val="24"/>
          <w:szCs w:val="24"/>
          <w:lang w:val="bs-Latn-BA" w:bidi="bo-CN"/>
        </w:rPr>
      </w:pPr>
    </w:p>
    <w:p w14:paraId="44D4F764" w14:textId="653B58D4" w:rsidR="00173793" w:rsidRPr="00D66E13" w:rsidRDefault="00D66E13" w:rsidP="00173793">
      <w:pPr>
        <w:rPr>
          <w:rFonts w:eastAsiaTheme="minorHAnsi"/>
          <w:b/>
          <w:bCs/>
          <w:color w:val="000000"/>
          <w:sz w:val="24"/>
          <w:szCs w:val="24"/>
          <w:lang w:val="bs-Latn-BA" w:bidi="bo-CN"/>
        </w:rPr>
      </w:pPr>
      <w:r w:rsidRPr="00D66E13">
        <w:rPr>
          <w:rFonts w:eastAsiaTheme="minorHAnsi"/>
          <w:b/>
          <w:bCs/>
          <w:color w:val="000000"/>
          <w:sz w:val="24"/>
          <w:szCs w:val="24"/>
          <w:lang w:val="bs-Latn-BA" w:bidi="bo-CN"/>
        </w:rPr>
        <w:t>NAPOMENA: Potpisi za prisustvo će se dati na posljednjem zakazanom času.</w:t>
      </w:r>
    </w:p>
    <w:p w14:paraId="0C6EA582" w14:textId="77777777" w:rsidR="00D66E13" w:rsidRDefault="00D66E13" w:rsidP="00173793"/>
    <w:p w14:paraId="4C11FA68" w14:textId="77777777" w:rsidR="00D66E13" w:rsidRDefault="00D66E13" w:rsidP="00173793"/>
    <w:p w14:paraId="26313D06" w14:textId="1CF72C37" w:rsidR="00173793" w:rsidRDefault="00173793" w:rsidP="00173793">
      <w:pPr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Redovni studenti</w:t>
      </w:r>
    </w:p>
    <w:p w14:paraId="51680429" w14:textId="77777777" w:rsidR="00193AB5" w:rsidRPr="004D3009" w:rsidRDefault="00193AB5" w:rsidP="00173793">
      <w:pPr>
        <w:spacing w:line="276" w:lineRule="auto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3793" w:rsidRPr="004D3009" w14:paraId="3AEA186B" w14:textId="77777777" w:rsidTr="00D252C7">
        <w:tc>
          <w:tcPr>
            <w:tcW w:w="3116" w:type="dxa"/>
          </w:tcPr>
          <w:p w14:paraId="49FEE858" w14:textId="77777777" w:rsidR="00173793" w:rsidRPr="004D3009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4D3009">
              <w:rPr>
                <w:b/>
                <w:bCs/>
                <w:lang w:val="bs-Latn-BA"/>
              </w:rPr>
              <w:t xml:space="preserve">Elementi praćenja i provjeravanja </w:t>
            </w:r>
          </w:p>
          <w:p w14:paraId="532457A7" w14:textId="77777777" w:rsidR="00173793" w:rsidRPr="004D3009" w:rsidRDefault="00173793" w:rsidP="00D252C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344379C9" w14:textId="77777777" w:rsidR="00173793" w:rsidRPr="004D3009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4D3009">
              <w:rPr>
                <w:b/>
                <w:bCs/>
                <w:lang w:val="bs-Latn-BA"/>
              </w:rPr>
              <w:t xml:space="preserve">ECTS </w:t>
            </w:r>
          </w:p>
          <w:p w14:paraId="1BA3DEE0" w14:textId="77777777" w:rsidR="00173793" w:rsidRPr="004D3009" w:rsidRDefault="00173793" w:rsidP="00D252C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78A9FC75" w14:textId="77777777" w:rsidR="00173793" w:rsidRPr="004D3009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4D3009">
              <w:rPr>
                <w:b/>
                <w:bCs/>
                <w:lang w:val="bs-Latn-BA"/>
              </w:rPr>
              <w:t xml:space="preserve">Procentualni udio u ocjeni </w:t>
            </w:r>
          </w:p>
          <w:p w14:paraId="2C47007A" w14:textId="77777777" w:rsidR="00173793" w:rsidRPr="004D3009" w:rsidRDefault="00173793" w:rsidP="00D252C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73793" w:rsidRPr="004D3009" w14:paraId="412B5334" w14:textId="77777777" w:rsidTr="00D252C7">
        <w:tc>
          <w:tcPr>
            <w:tcW w:w="3116" w:type="dxa"/>
          </w:tcPr>
          <w:p w14:paraId="41B7A161" w14:textId="77777777" w:rsidR="00173793" w:rsidRPr="004D3009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4D3009">
              <w:rPr>
                <w:lang w:val="bs-Latn-BA"/>
              </w:rPr>
              <w:t>1) Prva provjera znanja</w:t>
            </w:r>
          </w:p>
        </w:tc>
        <w:tc>
          <w:tcPr>
            <w:tcW w:w="3117" w:type="dxa"/>
          </w:tcPr>
          <w:p w14:paraId="3CB6DE48" w14:textId="77777777" w:rsidR="00173793" w:rsidRPr="004D3009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>
              <w:rPr>
                <w:lang w:val="bs-Latn-BA"/>
              </w:rPr>
              <w:t>3,5</w:t>
            </w:r>
          </w:p>
        </w:tc>
        <w:tc>
          <w:tcPr>
            <w:tcW w:w="3117" w:type="dxa"/>
          </w:tcPr>
          <w:p w14:paraId="4E7A340A" w14:textId="77777777" w:rsidR="00173793" w:rsidRPr="004D3009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>
              <w:rPr>
                <w:lang w:val="bs-Latn-BA"/>
              </w:rPr>
              <w:t>5</w:t>
            </w:r>
            <w:r w:rsidRPr="004D3009">
              <w:rPr>
                <w:lang w:val="bs-Latn-BA"/>
              </w:rPr>
              <w:t>0 % (</w:t>
            </w:r>
            <w:r>
              <w:rPr>
                <w:lang w:val="bs-Latn-BA"/>
              </w:rPr>
              <w:t>5</w:t>
            </w:r>
            <w:r w:rsidRPr="004D3009">
              <w:rPr>
                <w:lang w:val="bs-Latn-BA"/>
              </w:rPr>
              <w:t xml:space="preserve">0 bodova) </w:t>
            </w:r>
          </w:p>
        </w:tc>
      </w:tr>
      <w:tr w:rsidR="00173793" w:rsidRPr="004D3009" w14:paraId="0031267F" w14:textId="77777777" w:rsidTr="00D252C7">
        <w:tc>
          <w:tcPr>
            <w:tcW w:w="3116" w:type="dxa"/>
          </w:tcPr>
          <w:p w14:paraId="3623B720" w14:textId="77777777" w:rsidR="00173793" w:rsidRPr="004D3009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4D3009">
              <w:rPr>
                <w:lang w:val="bs-Latn-BA"/>
              </w:rPr>
              <w:t>2) Aktivnost u nastavi</w:t>
            </w:r>
          </w:p>
        </w:tc>
        <w:tc>
          <w:tcPr>
            <w:tcW w:w="3117" w:type="dxa"/>
          </w:tcPr>
          <w:p w14:paraId="13351A2C" w14:textId="77777777" w:rsidR="00173793" w:rsidRPr="004D3009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4D3009">
              <w:rPr>
                <w:lang w:val="bs-Latn-BA"/>
              </w:rPr>
              <w:t>0,7</w:t>
            </w:r>
          </w:p>
        </w:tc>
        <w:tc>
          <w:tcPr>
            <w:tcW w:w="3117" w:type="dxa"/>
          </w:tcPr>
          <w:p w14:paraId="7739D1C3" w14:textId="77777777" w:rsidR="00173793" w:rsidRPr="004D3009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4D3009">
              <w:rPr>
                <w:lang w:val="bs-Latn-BA"/>
              </w:rPr>
              <w:t xml:space="preserve">10% (10 bodova) </w:t>
            </w:r>
          </w:p>
        </w:tc>
      </w:tr>
      <w:tr w:rsidR="00173793" w:rsidRPr="004D3009" w14:paraId="0ADC0E58" w14:textId="77777777" w:rsidTr="00D252C7">
        <w:tc>
          <w:tcPr>
            <w:tcW w:w="3116" w:type="dxa"/>
          </w:tcPr>
          <w:p w14:paraId="789E84F7" w14:textId="77777777" w:rsidR="00173793" w:rsidRPr="004D3009" w:rsidRDefault="00173793" w:rsidP="00D252C7">
            <w:pPr>
              <w:spacing w:line="276" w:lineRule="auto"/>
              <w:rPr>
                <w:b/>
                <w:sz w:val="24"/>
                <w:szCs w:val="24"/>
              </w:rPr>
            </w:pPr>
            <w:r w:rsidRPr="004D3009">
              <w:rPr>
                <w:sz w:val="24"/>
                <w:szCs w:val="24"/>
              </w:rPr>
              <w:t>3) Završni ispit</w:t>
            </w:r>
          </w:p>
        </w:tc>
        <w:tc>
          <w:tcPr>
            <w:tcW w:w="3117" w:type="dxa"/>
          </w:tcPr>
          <w:p w14:paraId="745FE5B9" w14:textId="77777777" w:rsidR="00173793" w:rsidRPr="004D3009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>
              <w:rPr>
                <w:lang w:val="bs-Latn-BA"/>
              </w:rPr>
              <w:t>2,8</w:t>
            </w:r>
          </w:p>
        </w:tc>
        <w:tc>
          <w:tcPr>
            <w:tcW w:w="3117" w:type="dxa"/>
          </w:tcPr>
          <w:p w14:paraId="1DFCEB50" w14:textId="77777777" w:rsidR="00173793" w:rsidRPr="004D3009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>
              <w:rPr>
                <w:lang w:val="bs-Latn-BA"/>
              </w:rPr>
              <w:t>40</w:t>
            </w:r>
            <w:r w:rsidRPr="004D3009">
              <w:rPr>
                <w:lang w:val="bs-Latn-BA"/>
              </w:rPr>
              <w:t>% (</w:t>
            </w:r>
            <w:r>
              <w:rPr>
                <w:lang w:val="bs-Latn-BA"/>
              </w:rPr>
              <w:t>4</w:t>
            </w:r>
            <w:r w:rsidRPr="004D3009">
              <w:rPr>
                <w:lang w:val="bs-Latn-BA"/>
              </w:rPr>
              <w:t xml:space="preserve">0 bodova) </w:t>
            </w:r>
          </w:p>
        </w:tc>
      </w:tr>
      <w:tr w:rsidR="00173793" w:rsidRPr="004D3009" w14:paraId="44700E75" w14:textId="77777777" w:rsidTr="00D252C7">
        <w:tc>
          <w:tcPr>
            <w:tcW w:w="3116" w:type="dxa"/>
          </w:tcPr>
          <w:p w14:paraId="371EF4E0" w14:textId="77777777" w:rsidR="00173793" w:rsidRPr="004D3009" w:rsidRDefault="00173793" w:rsidP="00D252C7">
            <w:pPr>
              <w:pStyle w:val="Default"/>
              <w:spacing w:line="276" w:lineRule="auto"/>
              <w:rPr>
                <w:b/>
                <w:bCs/>
                <w:lang w:val="bs-Latn-BA"/>
              </w:rPr>
            </w:pPr>
            <w:r w:rsidRPr="004D3009">
              <w:rPr>
                <w:b/>
                <w:bCs/>
                <w:lang w:val="bs-Latn-BA"/>
              </w:rPr>
              <w:t>Ukupno:</w:t>
            </w:r>
          </w:p>
        </w:tc>
        <w:tc>
          <w:tcPr>
            <w:tcW w:w="3117" w:type="dxa"/>
          </w:tcPr>
          <w:p w14:paraId="39A503FA" w14:textId="77777777" w:rsidR="00173793" w:rsidRPr="004D3009" w:rsidRDefault="00173793" w:rsidP="00D252C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D300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0A96560E" w14:textId="77777777" w:rsidR="00173793" w:rsidRPr="004D3009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4D3009">
              <w:rPr>
                <w:b/>
                <w:bCs/>
                <w:lang w:val="bs-Latn-BA"/>
              </w:rPr>
              <w:t xml:space="preserve">100% </w:t>
            </w:r>
          </w:p>
        </w:tc>
      </w:tr>
    </w:tbl>
    <w:p w14:paraId="19E78143" w14:textId="77777777" w:rsidR="00173793" w:rsidRPr="004D3009" w:rsidRDefault="00173793" w:rsidP="00173793">
      <w:pPr>
        <w:pStyle w:val="Default"/>
        <w:spacing w:line="276" w:lineRule="auto"/>
        <w:rPr>
          <w:lang w:val="bs-Latn-BA"/>
        </w:rPr>
      </w:pPr>
    </w:p>
    <w:p w14:paraId="6156AA40" w14:textId="1473F06A" w:rsidR="00173793" w:rsidRPr="004D3009" w:rsidRDefault="00173793" w:rsidP="00173793">
      <w:pPr>
        <w:pStyle w:val="Default"/>
        <w:spacing w:line="276" w:lineRule="auto"/>
        <w:jc w:val="both"/>
        <w:rPr>
          <w:lang w:val="bs-Latn-BA"/>
        </w:rPr>
      </w:pPr>
      <w:r w:rsidRPr="004D3009">
        <w:rPr>
          <w:b/>
          <w:bCs/>
          <w:lang w:val="bs-Latn-BA"/>
        </w:rPr>
        <w:t xml:space="preserve">- Prva provjera znanja </w:t>
      </w:r>
      <w:r w:rsidRPr="004D3009">
        <w:rPr>
          <w:lang w:val="bs-Latn-BA"/>
        </w:rPr>
        <w:t xml:space="preserve">je pisani test u kojem se vrednuje znanje studenta vezano za predmet i metod građanskog prava, izvore građanskog prava, </w:t>
      </w:r>
      <w:r>
        <w:rPr>
          <w:lang w:val="bs-Latn-BA"/>
        </w:rPr>
        <w:t xml:space="preserve">građanskopravni odnos, činjenice, građanska subjektivna prava, zastaru (cjelokupna materija sem pravnih poslova). Studenti </w:t>
      </w:r>
      <w:r w:rsidRPr="004D3009">
        <w:rPr>
          <w:lang w:val="bs-Latn-BA"/>
        </w:rPr>
        <w:t>rješava</w:t>
      </w:r>
      <w:r>
        <w:rPr>
          <w:lang w:val="bs-Latn-BA"/>
        </w:rPr>
        <w:t>ju</w:t>
      </w:r>
      <w:r w:rsidRPr="004D3009">
        <w:rPr>
          <w:lang w:val="bs-Latn-BA"/>
        </w:rPr>
        <w:t xml:space="preserve"> praktični zadatak iz oblasti pravne i poslovne sposobnosti sposobnosti fizičkih i pravnih lica</w:t>
      </w:r>
      <w:r>
        <w:rPr>
          <w:lang w:val="bs-Latn-BA"/>
        </w:rPr>
        <w:t xml:space="preserve"> i zastare</w:t>
      </w:r>
      <w:r w:rsidRPr="004D3009">
        <w:rPr>
          <w:lang w:val="bs-Latn-BA"/>
        </w:rPr>
        <w:t xml:space="preserve">. </w:t>
      </w:r>
    </w:p>
    <w:p w14:paraId="54CE3AF5" w14:textId="77777777" w:rsidR="00173793" w:rsidRPr="004D3009" w:rsidRDefault="00173793" w:rsidP="00173793">
      <w:pPr>
        <w:pStyle w:val="Default"/>
        <w:spacing w:line="276" w:lineRule="auto"/>
        <w:jc w:val="both"/>
        <w:rPr>
          <w:lang w:val="bs-Latn-BA"/>
        </w:rPr>
      </w:pPr>
    </w:p>
    <w:p w14:paraId="06B89D74" w14:textId="77777777" w:rsidR="00173793" w:rsidRPr="004D3009" w:rsidRDefault="00173793" w:rsidP="00173793">
      <w:pPr>
        <w:pStyle w:val="Default"/>
        <w:spacing w:line="276" w:lineRule="auto"/>
        <w:jc w:val="both"/>
        <w:rPr>
          <w:lang w:val="bs-Latn-BA"/>
        </w:rPr>
      </w:pPr>
      <w:r w:rsidRPr="004D3009">
        <w:rPr>
          <w:lang w:val="bs-Latn-BA"/>
        </w:rPr>
        <w:t xml:space="preserve">- </w:t>
      </w:r>
      <w:r w:rsidRPr="004D3009">
        <w:rPr>
          <w:b/>
          <w:bCs/>
          <w:lang w:val="bs-Latn-BA"/>
        </w:rPr>
        <w:t>Aktivnost u nastavi</w:t>
      </w:r>
      <w:r w:rsidRPr="004D3009">
        <w:rPr>
          <w:lang w:val="bs-Latn-BA"/>
        </w:rPr>
        <w:t>: Redovni studenti su obavezni pohađati sve predviđene nastavne oblike rada (predavanja, vježbe, konsultacije). Znanje studenata kontinuirano se prati tokom semestra. Teži se ka interaktivnom izvođenju nastave i evidentira se aktivnost studenata na predavanjima i vježbama. U slučaju održavanja on-line nastave, aktivnost će biti praćena kroz kviz koji će biti provjera praćenja nastave (</w:t>
      </w:r>
      <w:r>
        <w:rPr>
          <w:lang w:val="bs-Latn-BA"/>
        </w:rPr>
        <w:t>novembar, januar</w:t>
      </w:r>
      <w:r w:rsidRPr="004D3009">
        <w:rPr>
          <w:lang w:val="bs-Latn-BA"/>
        </w:rPr>
        <w:t>).</w:t>
      </w:r>
    </w:p>
    <w:p w14:paraId="737D1373" w14:textId="77777777" w:rsidR="00173793" w:rsidRPr="004D3009" w:rsidRDefault="00173793" w:rsidP="00173793">
      <w:pPr>
        <w:pStyle w:val="Default"/>
        <w:spacing w:line="276" w:lineRule="auto"/>
        <w:jc w:val="both"/>
        <w:rPr>
          <w:lang w:val="bs-Latn-BA"/>
        </w:rPr>
      </w:pPr>
    </w:p>
    <w:p w14:paraId="20601858" w14:textId="77777777" w:rsidR="00173793" w:rsidRPr="004D3009" w:rsidRDefault="00173793" w:rsidP="00173793">
      <w:pPr>
        <w:pStyle w:val="Default"/>
        <w:spacing w:line="276" w:lineRule="auto"/>
        <w:jc w:val="both"/>
        <w:rPr>
          <w:lang w:val="bs-Latn-BA"/>
        </w:rPr>
      </w:pPr>
      <w:r w:rsidRPr="004D3009">
        <w:rPr>
          <w:lang w:val="bs-Latn-BA"/>
        </w:rPr>
        <w:t xml:space="preserve">- </w:t>
      </w:r>
      <w:r w:rsidRPr="004D3009">
        <w:rPr>
          <w:b/>
          <w:bCs/>
          <w:lang w:val="bs-Latn-BA"/>
        </w:rPr>
        <w:t xml:space="preserve">Završni ispit </w:t>
      </w:r>
      <w:r w:rsidRPr="004D3009">
        <w:rPr>
          <w:lang w:val="bs-Latn-BA"/>
        </w:rPr>
        <w:t xml:space="preserve">obuhvata gradivo koje nije obuhvaćeno prvom provjerom znanja i uključuje i rješavanje praktičnih zadataka. </w:t>
      </w:r>
    </w:p>
    <w:p w14:paraId="21929B4C" w14:textId="77777777" w:rsidR="00173793" w:rsidRPr="004D3009" w:rsidRDefault="00173793" w:rsidP="00173793">
      <w:pPr>
        <w:pStyle w:val="Default"/>
        <w:spacing w:line="276" w:lineRule="auto"/>
        <w:jc w:val="both"/>
        <w:rPr>
          <w:lang w:val="bs-Latn-BA"/>
        </w:rPr>
      </w:pPr>
    </w:p>
    <w:p w14:paraId="105C7659" w14:textId="74769557" w:rsidR="00173793" w:rsidRPr="0071073E" w:rsidRDefault="00173793" w:rsidP="0071073E">
      <w:pPr>
        <w:pStyle w:val="Default"/>
        <w:shd w:val="clear" w:color="auto" w:fill="FFFFFF" w:themeFill="background1"/>
        <w:spacing w:line="276" w:lineRule="auto"/>
        <w:rPr>
          <w:u w:val="single"/>
          <w:lang w:val="bs-Latn-BA"/>
        </w:rPr>
      </w:pPr>
      <w:r w:rsidRPr="0071073E">
        <w:rPr>
          <w:b/>
          <w:bCs/>
          <w:u w:val="single"/>
          <w:lang w:val="bs-Latn-BA"/>
        </w:rPr>
        <w:t xml:space="preserve">Vanredni studenti </w:t>
      </w:r>
    </w:p>
    <w:p w14:paraId="4634EF9A" w14:textId="77777777" w:rsidR="00173793" w:rsidRPr="0071073E" w:rsidRDefault="00173793" w:rsidP="0071073E">
      <w:pPr>
        <w:pStyle w:val="Default"/>
        <w:shd w:val="clear" w:color="auto" w:fill="FFFFFF" w:themeFill="background1"/>
        <w:spacing w:line="276" w:lineRule="auto"/>
        <w:jc w:val="both"/>
        <w:rPr>
          <w:lang w:val="bs-Latn-BA"/>
        </w:rPr>
      </w:pPr>
      <w:r w:rsidRPr="0071073E">
        <w:rPr>
          <w:b/>
          <w:bCs/>
          <w:i/>
          <w:iCs/>
          <w:lang w:val="bs-Latn-BA"/>
        </w:rPr>
        <w:t xml:space="preserve">Obaveze studenata </w:t>
      </w:r>
    </w:p>
    <w:p w14:paraId="77D8B46B" w14:textId="09649677" w:rsidR="00173793" w:rsidRDefault="00173793" w:rsidP="0071073E">
      <w:pPr>
        <w:pStyle w:val="Default"/>
        <w:shd w:val="clear" w:color="auto" w:fill="FFFFFF" w:themeFill="background1"/>
        <w:spacing w:line="276" w:lineRule="auto"/>
        <w:jc w:val="both"/>
        <w:rPr>
          <w:lang w:val="bs-Latn-BA"/>
        </w:rPr>
      </w:pPr>
      <w:r w:rsidRPr="0071073E">
        <w:rPr>
          <w:lang w:val="bs-Latn-BA"/>
        </w:rPr>
        <w:t xml:space="preserve">Za </w:t>
      </w:r>
      <w:r w:rsidR="00B638BE">
        <w:rPr>
          <w:lang w:val="bs-Latn-BA"/>
        </w:rPr>
        <w:t>v</w:t>
      </w:r>
      <w:r w:rsidRPr="0071073E">
        <w:rPr>
          <w:lang w:val="bs-Latn-BA"/>
        </w:rPr>
        <w:t xml:space="preserve">anredne studente studente organizira se u poslijepodnevnim satima nastava u iznosu jedne trećine fonda za redovnu nastavu. Pravo pristupiti parcijalnom ispitu imaju samo oni vanredni studenti koji su prisustvovali </w:t>
      </w:r>
      <w:r w:rsidR="00AD01C0">
        <w:rPr>
          <w:lang w:val="bs-Latn-BA"/>
        </w:rPr>
        <w:t xml:space="preserve">svim časovima </w:t>
      </w:r>
      <w:r w:rsidRPr="0071073E">
        <w:rPr>
          <w:lang w:val="bs-Latn-BA"/>
        </w:rPr>
        <w:t>nastav</w:t>
      </w:r>
      <w:r w:rsidR="00AD01C0">
        <w:rPr>
          <w:lang w:val="bs-Latn-BA"/>
        </w:rPr>
        <w:t xml:space="preserve">e za vanredne studente, </w:t>
      </w:r>
      <w:r w:rsidRPr="0071073E">
        <w:rPr>
          <w:lang w:val="bs-Latn-BA"/>
        </w:rPr>
        <w:t>koja je prethodila prvoj provjeri znanja</w:t>
      </w:r>
      <w:r w:rsidR="00AD01C0">
        <w:rPr>
          <w:lang w:val="bs-Latn-BA"/>
        </w:rPr>
        <w:t>.</w:t>
      </w:r>
    </w:p>
    <w:p w14:paraId="6DCE0450" w14:textId="13885039" w:rsidR="00B655B9" w:rsidRDefault="00B655B9" w:rsidP="0071073E">
      <w:pPr>
        <w:pStyle w:val="Default"/>
        <w:shd w:val="clear" w:color="auto" w:fill="FFFFFF" w:themeFill="background1"/>
        <w:spacing w:line="276" w:lineRule="auto"/>
        <w:jc w:val="both"/>
        <w:rPr>
          <w:lang w:val="bs-Latn-BA"/>
        </w:rPr>
      </w:pPr>
    </w:p>
    <w:p w14:paraId="23593BE3" w14:textId="77777777" w:rsidR="009618F3" w:rsidRPr="00193AB5" w:rsidRDefault="009618F3" w:rsidP="00173793">
      <w:pPr>
        <w:pStyle w:val="Default"/>
        <w:spacing w:line="276" w:lineRule="auto"/>
        <w:jc w:val="both"/>
        <w:rPr>
          <w:highlight w:val="yellow"/>
          <w:lang w:val="bs-Latn-BA"/>
        </w:rPr>
      </w:pPr>
    </w:p>
    <w:p w14:paraId="0F284A90" w14:textId="5F03B7E0" w:rsidR="00193AB5" w:rsidRDefault="00193AB5" w:rsidP="009618F3">
      <w:pPr>
        <w:pStyle w:val="Heading2"/>
        <w:rPr>
          <w:u w:val="thick"/>
        </w:rPr>
      </w:pPr>
      <w:r w:rsidRPr="00E60595">
        <w:rPr>
          <w:u w:val="thick"/>
        </w:rPr>
        <w:t>Termini predavanja</w:t>
      </w:r>
      <w:r w:rsidR="0071073E" w:rsidRPr="00E60595">
        <w:rPr>
          <w:u w:val="thick"/>
        </w:rPr>
        <w:t>:</w:t>
      </w:r>
      <w:r w:rsidR="0071073E">
        <w:rPr>
          <w:u w:val="thick"/>
        </w:rPr>
        <w:t xml:space="preserve"> </w:t>
      </w:r>
    </w:p>
    <w:p w14:paraId="6A9AA2F7" w14:textId="77777777" w:rsidR="00193AB5" w:rsidRPr="009618F3" w:rsidRDefault="00193AB5" w:rsidP="009618F3">
      <w:pPr>
        <w:pStyle w:val="BodyText"/>
        <w:rPr>
          <w:b/>
          <w:color w:val="000000" w:themeColor="text1"/>
          <w:sz w:val="25"/>
          <w:highlight w:val="yellow"/>
        </w:rPr>
      </w:pPr>
    </w:p>
    <w:p w14:paraId="39274ED2" w14:textId="067F0455" w:rsidR="0071073E" w:rsidRDefault="0071073E" w:rsidP="009618F3">
      <w:pPr>
        <w:pStyle w:val="Heading3"/>
        <w:numPr>
          <w:ilvl w:val="0"/>
          <w:numId w:val="1"/>
        </w:numPr>
        <w:tabs>
          <w:tab w:val="left" w:pos="677"/>
        </w:tabs>
        <w:spacing w:before="0"/>
        <w:ind w:hanging="241"/>
        <w:rPr>
          <w:rFonts w:ascii="Times New Roman" w:hAnsi="Times New Roman" w:cs="Times New Roman"/>
          <w:b/>
          <w:bCs/>
          <w:color w:val="000000" w:themeColor="text1"/>
        </w:rPr>
      </w:pPr>
      <w:r w:rsidRPr="009618F3">
        <w:rPr>
          <w:rFonts w:ascii="Times New Roman" w:hAnsi="Times New Roman" w:cs="Times New Roman"/>
          <w:b/>
          <w:bCs/>
          <w:color w:val="000000" w:themeColor="text1"/>
        </w:rPr>
        <w:t>Termin</w:t>
      </w:r>
    </w:p>
    <w:p w14:paraId="339A5B79" w14:textId="77777777" w:rsidR="009618F3" w:rsidRPr="009618F3" w:rsidRDefault="009618F3" w:rsidP="009618F3"/>
    <w:p w14:paraId="496ABD44" w14:textId="2D4C736F" w:rsidR="00193AB5" w:rsidRPr="009618F3" w:rsidRDefault="00193AB5" w:rsidP="009618F3">
      <w:pPr>
        <w:pStyle w:val="Heading3"/>
        <w:tabs>
          <w:tab w:val="left" w:pos="677"/>
        </w:tabs>
        <w:spacing w:before="0"/>
        <w:ind w:left="676"/>
        <w:rPr>
          <w:rFonts w:ascii="Times New Roman" w:hAnsi="Times New Roman" w:cs="Times New Roman"/>
          <w:color w:val="000000" w:themeColor="text1"/>
        </w:rPr>
      </w:pPr>
      <w:r w:rsidRPr="009618F3">
        <w:rPr>
          <w:rFonts w:ascii="Times New Roman" w:hAnsi="Times New Roman" w:cs="Times New Roman"/>
          <w:color w:val="000000" w:themeColor="text1"/>
        </w:rPr>
        <w:t>Prva tematska cjelina:</w:t>
      </w:r>
    </w:p>
    <w:p w14:paraId="1EEBA3E2" w14:textId="77777777" w:rsidR="00193AB5" w:rsidRPr="009618F3" w:rsidRDefault="00193AB5" w:rsidP="009618F3">
      <w:pPr>
        <w:pStyle w:val="ListParagraph"/>
        <w:numPr>
          <w:ilvl w:val="1"/>
          <w:numId w:val="1"/>
        </w:numPr>
        <w:tabs>
          <w:tab w:val="left" w:pos="1862"/>
        </w:tabs>
        <w:rPr>
          <w:color w:val="000000" w:themeColor="text1"/>
          <w:sz w:val="24"/>
        </w:rPr>
      </w:pPr>
      <w:r w:rsidRPr="009618F3">
        <w:rPr>
          <w:color w:val="000000" w:themeColor="text1"/>
          <w:sz w:val="24"/>
        </w:rPr>
        <w:t>Pojam građanskog prava, predmet i metod građanskog</w:t>
      </w:r>
      <w:r w:rsidRPr="009618F3">
        <w:rPr>
          <w:color w:val="000000" w:themeColor="text1"/>
          <w:spacing w:val="-3"/>
          <w:sz w:val="24"/>
        </w:rPr>
        <w:t xml:space="preserve"> </w:t>
      </w:r>
      <w:r w:rsidRPr="009618F3">
        <w:rPr>
          <w:color w:val="000000" w:themeColor="text1"/>
          <w:sz w:val="24"/>
        </w:rPr>
        <w:t>prava</w:t>
      </w:r>
    </w:p>
    <w:p w14:paraId="50FAE832" w14:textId="77777777" w:rsidR="00193AB5" w:rsidRPr="009618F3" w:rsidRDefault="00193AB5" w:rsidP="009618F3">
      <w:pPr>
        <w:pStyle w:val="ListParagraph"/>
        <w:numPr>
          <w:ilvl w:val="1"/>
          <w:numId w:val="1"/>
        </w:numPr>
        <w:tabs>
          <w:tab w:val="left" w:pos="1862"/>
        </w:tabs>
        <w:rPr>
          <w:color w:val="000000" w:themeColor="text1"/>
          <w:sz w:val="24"/>
        </w:rPr>
      </w:pPr>
      <w:r w:rsidRPr="009618F3">
        <w:rPr>
          <w:color w:val="000000" w:themeColor="text1"/>
          <w:sz w:val="24"/>
        </w:rPr>
        <w:t>Izvori građanskog prava</w:t>
      </w:r>
    </w:p>
    <w:p w14:paraId="44AAB0DD" w14:textId="66636E11" w:rsidR="00193AB5" w:rsidRDefault="00193AB5" w:rsidP="009618F3">
      <w:pPr>
        <w:pStyle w:val="ListParagraph"/>
        <w:numPr>
          <w:ilvl w:val="1"/>
          <w:numId w:val="1"/>
        </w:numPr>
        <w:tabs>
          <w:tab w:val="left" w:pos="1862"/>
        </w:tabs>
        <w:rPr>
          <w:color w:val="000000" w:themeColor="text1"/>
          <w:sz w:val="24"/>
        </w:rPr>
      </w:pPr>
      <w:r w:rsidRPr="009618F3">
        <w:rPr>
          <w:color w:val="000000" w:themeColor="text1"/>
          <w:sz w:val="24"/>
        </w:rPr>
        <w:t>Građanskopravni odnos, subjektivna građanska</w:t>
      </w:r>
      <w:r w:rsidRPr="009618F3">
        <w:rPr>
          <w:color w:val="000000" w:themeColor="text1"/>
          <w:spacing w:val="-1"/>
          <w:sz w:val="24"/>
        </w:rPr>
        <w:t xml:space="preserve"> </w:t>
      </w:r>
      <w:r w:rsidRPr="009618F3">
        <w:rPr>
          <w:color w:val="000000" w:themeColor="text1"/>
          <w:sz w:val="24"/>
        </w:rPr>
        <w:t>prava</w:t>
      </w:r>
    </w:p>
    <w:p w14:paraId="0F826097" w14:textId="77777777" w:rsidR="009618F3" w:rsidRPr="009618F3" w:rsidRDefault="009618F3" w:rsidP="009618F3">
      <w:pPr>
        <w:pStyle w:val="ListParagraph"/>
        <w:tabs>
          <w:tab w:val="left" w:pos="1862"/>
        </w:tabs>
        <w:ind w:left="1862" w:firstLine="0"/>
        <w:rPr>
          <w:color w:val="000000" w:themeColor="text1"/>
          <w:sz w:val="24"/>
        </w:rPr>
      </w:pPr>
    </w:p>
    <w:p w14:paraId="634FDAEF" w14:textId="133964AB" w:rsidR="00193AB5" w:rsidRDefault="00193AB5" w:rsidP="009618F3">
      <w:pPr>
        <w:pStyle w:val="Heading2"/>
        <w:numPr>
          <w:ilvl w:val="0"/>
          <w:numId w:val="1"/>
        </w:numPr>
        <w:rPr>
          <w:color w:val="000000" w:themeColor="text1"/>
        </w:rPr>
      </w:pPr>
      <w:r w:rsidRPr="009618F3">
        <w:rPr>
          <w:color w:val="000000" w:themeColor="text1"/>
        </w:rPr>
        <w:t>Termin</w:t>
      </w:r>
    </w:p>
    <w:p w14:paraId="680FCF39" w14:textId="77777777" w:rsidR="009618F3" w:rsidRPr="009618F3" w:rsidRDefault="009618F3" w:rsidP="009618F3">
      <w:pPr>
        <w:pStyle w:val="Heading2"/>
        <w:ind w:left="676"/>
        <w:rPr>
          <w:color w:val="000000" w:themeColor="text1"/>
        </w:rPr>
      </w:pPr>
    </w:p>
    <w:p w14:paraId="098EFC10" w14:textId="04FC0D54" w:rsidR="00193AB5" w:rsidRPr="009618F3" w:rsidRDefault="00D263DF" w:rsidP="009618F3">
      <w:pPr>
        <w:pStyle w:val="Heading3"/>
        <w:tabs>
          <w:tab w:val="left" w:pos="677"/>
        </w:tabs>
        <w:spacing w:before="0"/>
        <w:ind w:left="436"/>
        <w:rPr>
          <w:rFonts w:ascii="Times New Roman" w:hAnsi="Times New Roman" w:cs="Times New Roman"/>
          <w:color w:val="000000" w:themeColor="text1"/>
        </w:rPr>
      </w:pPr>
      <w:r w:rsidRPr="009618F3">
        <w:rPr>
          <w:rFonts w:ascii="Times New Roman" w:hAnsi="Times New Roman" w:cs="Times New Roman"/>
          <w:color w:val="000000" w:themeColor="text1"/>
        </w:rPr>
        <w:tab/>
      </w:r>
      <w:r w:rsidR="00193AB5" w:rsidRPr="009618F3">
        <w:rPr>
          <w:rFonts w:ascii="Times New Roman" w:hAnsi="Times New Roman" w:cs="Times New Roman"/>
          <w:color w:val="000000" w:themeColor="text1"/>
        </w:rPr>
        <w:t xml:space="preserve">Druga tematska cjelina: </w:t>
      </w:r>
    </w:p>
    <w:p w14:paraId="4EF7A574" w14:textId="77777777" w:rsidR="00DF18BF" w:rsidRPr="00DF18BF" w:rsidRDefault="00193AB5" w:rsidP="00DF18BF">
      <w:pPr>
        <w:pStyle w:val="Heading3"/>
        <w:numPr>
          <w:ilvl w:val="1"/>
          <w:numId w:val="1"/>
        </w:numPr>
        <w:tabs>
          <w:tab w:val="left" w:pos="677"/>
        </w:tabs>
        <w:spacing w:before="0"/>
        <w:rPr>
          <w:color w:val="000000" w:themeColor="text1"/>
        </w:rPr>
      </w:pPr>
      <w:r w:rsidRPr="00DF18BF">
        <w:rPr>
          <w:rFonts w:ascii="Times New Roman" w:hAnsi="Times New Roman" w:cs="Times New Roman"/>
          <w:color w:val="000000" w:themeColor="text1"/>
        </w:rPr>
        <w:t>Subjekti građanskog</w:t>
      </w:r>
      <w:r w:rsidRPr="00DF18BF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DF18BF">
        <w:rPr>
          <w:rFonts w:ascii="Times New Roman" w:hAnsi="Times New Roman" w:cs="Times New Roman"/>
          <w:color w:val="000000" w:themeColor="text1"/>
        </w:rPr>
        <w:t>prav</w:t>
      </w:r>
    </w:p>
    <w:p w14:paraId="1AE66C0F" w14:textId="4B351872" w:rsidR="00DF18BF" w:rsidRPr="00DF18BF" w:rsidRDefault="00193AB5" w:rsidP="00DF18BF">
      <w:pPr>
        <w:pStyle w:val="Heading3"/>
        <w:numPr>
          <w:ilvl w:val="1"/>
          <w:numId w:val="1"/>
        </w:numPr>
        <w:tabs>
          <w:tab w:val="left" w:pos="677"/>
        </w:tabs>
        <w:spacing w:before="0"/>
        <w:rPr>
          <w:color w:val="000000" w:themeColor="text1"/>
        </w:rPr>
      </w:pPr>
      <w:r w:rsidRPr="00DF18BF">
        <w:rPr>
          <w:rFonts w:ascii="Times New Roman" w:hAnsi="Times New Roman" w:cs="Times New Roman"/>
          <w:color w:val="000000" w:themeColor="text1"/>
        </w:rPr>
        <w:t>Vršenje i zaštita subjektivnih građanskih</w:t>
      </w:r>
      <w:r w:rsidRPr="00DF18BF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DF18BF">
        <w:rPr>
          <w:rFonts w:ascii="Times New Roman" w:hAnsi="Times New Roman" w:cs="Times New Roman"/>
          <w:color w:val="000000" w:themeColor="text1"/>
        </w:rPr>
        <w:t>prava</w:t>
      </w:r>
    </w:p>
    <w:p w14:paraId="2B47E513" w14:textId="0821FCA8" w:rsidR="00DF18BF" w:rsidRPr="00DF18BF" w:rsidRDefault="00DF18BF" w:rsidP="00DF18BF">
      <w:pPr>
        <w:pStyle w:val="Heading3"/>
        <w:numPr>
          <w:ilvl w:val="1"/>
          <w:numId w:val="1"/>
        </w:numPr>
        <w:tabs>
          <w:tab w:val="left" w:pos="677"/>
          <w:tab w:val="left" w:pos="1862"/>
        </w:tabs>
        <w:spacing w:before="0"/>
        <w:rPr>
          <w:rFonts w:ascii="Times New Roman" w:hAnsi="Times New Roman" w:cs="Times New Roman"/>
          <w:color w:val="000000" w:themeColor="text1"/>
        </w:rPr>
      </w:pPr>
      <w:r w:rsidRPr="00DF18BF">
        <w:rPr>
          <w:rFonts w:ascii="Times New Roman" w:hAnsi="Times New Roman" w:cs="Times New Roman"/>
          <w:color w:val="000000" w:themeColor="text1"/>
        </w:rPr>
        <w:t>Zastara</w:t>
      </w:r>
    </w:p>
    <w:p w14:paraId="60DB13C9" w14:textId="77777777" w:rsidR="009618F3" w:rsidRPr="004364DE" w:rsidRDefault="009618F3" w:rsidP="004364DE">
      <w:pPr>
        <w:rPr>
          <w:b/>
          <w:color w:val="000000" w:themeColor="text1"/>
          <w:sz w:val="24"/>
        </w:rPr>
      </w:pPr>
    </w:p>
    <w:p w14:paraId="523DDA19" w14:textId="77777777" w:rsidR="009618F3" w:rsidRPr="009618F3" w:rsidRDefault="009618F3" w:rsidP="009618F3"/>
    <w:p w14:paraId="45D13525" w14:textId="47C77154" w:rsidR="00D263DF" w:rsidRDefault="00D263DF" w:rsidP="009618F3">
      <w:pPr>
        <w:pStyle w:val="ListParagraph"/>
        <w:numPr>
          <w:ilvl w:val="0"/>
          <w:numId w:val="1"/>
        </w:numPr>
        <w:rPr>
          <w:b/>
          <w:color w:val="000000" w:themeColor="text1"/>
          <w:sz w:val="24"/>
        </w:rPr>
      </w:pPr>
      <w:r w:rsidRPr="009618F3">
        <w:rPr>
          <w:b/>
          <w:color w:val="000000" w:themeColor="text1"/>
          <w:sz w:val="24"/>
        </w:rPr>
        <w:t xml:space="preserve">Termin: Parcijalni test </w:t>
      </w:r>
    </w:p>
    <w:p w14:paraId="6CCF84A6" w14:textId="77777777" w:rsidR="00124432" w:rsidRDefault="00124432" w:rsidP="00124432">
      <w:pPr>
        <w:pStyle w:val="ListParagraph"/>
        <w:ind w:left="676" w:firstLine="0"/>
        <w:rPr>
          <w:b/>
          <w:color w:val="000000" w:themeColor="text1"/>
          <w:sz w:val="24"/>
        </w:rPr>
      </w:pPr>
    </w:p>
    <w:p w14:paraId="4CE447E4" w14:textId="77777777" w:rsidR="009618F3" w:rsidRPr="009618F3" w:rsidRDefault="009618F3" w:rsidP="009618F3">
      <w:pPr>
        <w:pStyle w:val="ListParagraph"/>
        <w:ind w:left="676" w:firstLine="0"/>
        <w:rPr>
          <w:b/>
          <w:color w:val="000000" w:themeColor="text1"/>
          <w:sz w:val="24"/>
        </w:rPr>
      </w:pPr>
    </w:p>
    <w:p w14:paraId="45969830" w14:textId="1BD7AEF1" w:rsidR="00193AB5" w:rsidRPr="009618F3" w:rsidRDefault="004364DE" w:rsidP="009618F3">
      <w:pPr>
        <w:tabs>
          <w:tab w:val="left" w:pos="677"/>
        </w:tabs>
        <w:ind w:left="435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4</w:t>
      </w:r>
      <w:r w:rsidR="00D263DF" w:rsidRPr="009618F3">
        <w:rPr>
          <w:b/>
          <w:color w:val="000000" w:themeColor="text1"/>
          <w:sz w:val="24"/>
        </w:rPr>
        <w:t xml:space="preserve">. </w:t>
      </w:r>
      <w:r w:rsidR="00193AB5" w:rsidRPr="009618F3">
        <w:rPr>
          <w:b/>
          <w:color w:val="000000" w:themeColor="text1"/>
          <w:sz w:val="24"/>
        </w:rPr>
        <w:t xml:space="preserve">Termin </w:t>
      </w:r>
    </w:p>
    <w:p w14:paraId="2EC1EA57" w14:textId="54306907" w:rsidR="00D263DF" w:rsidRPr="009618F3" w:rsidRDefault="00D263DF" w:rsidP="009618F3">
      <w:pPr>
        <w:pStyle w:val="Heading3"/>
        <w:tabs>
          <w:tab w:val="left" w:pos="677"/>
        </w:tabs>
        <w:spacing w:before="0"/>
        <w:ind w:left="436"/>
        <w:rPr>
          <w:rFonts w:ascii="Times New Roman" w:hAnsi="Times New Roman" w:cs="Times New Roman"/>
          <w:color w:val="000000" w:themeColor="text1"/>
        </w:rPr>
      </w:pPr>
      <w:r w:rsidRPr="009618F3">
        <w:rPr>
          <w:rFonts w:ascii="Times New Roman" w:hAnsi="Times New Roman" w:cs="Times New Roman"/>
          <w:b/>
          <w:color w:val="000000" w:themeColor="text1"/>
        </w:rPr>
        <w:tab/>
      </w:r>
      <w:r w:rsidRPr="009618F3">
        <w:rPr>
          <w:rFonts w:ascii="Times New Roman" w:hAnsi="Times New Roman" w:cs="Times New Roman"/>
          <w:color w:val="000000" w:themeColor="text1"/>
        </w:rPr>
        <w:t xml:space="preserve">Peta tematska cjelina: </w:t>
      </w:r>
    </w:p>
    <w:p w14:paraId="062855A0" w14:textId="4E5F601D" w:rsidR="00D263DF" w:rsidRPr="009618F3" w:rsidRDefault="00D263DF" w:rsidP="009618F3">
      <w:pPr>
        <w:pStyle w:val="Heading3"/>
        <w:numPr>
          <w:ilvl w:val="0"/>
          <w:numId w:val="2"/>
        </w:numPr>
        <w:tabs>
          <w:tab w:val="left" w:pos="677"/>
        </w:tabs>
        <w:spacing w:before="0"/>
        <w:rPr>
          <w:rFonts w:ascii="Times New Roman" w:hAnsi="Times New Roman" w:cs="Times New Roman"/>
          <w:b/>
          <w:color w:val="000000" w:themeColor="text1"/>
        </w:rPr>
      </w:pPr>
      <w:r w:rsidRPr="009618F3">
        <w:rPr>
          <w:rFonts w:ascii="Times New Roman" w:hAnsi="Times New Roman" w:cs="Times New Roman"/>
          <w:color w:val="000000" w:themeColor="text1"/>
        </w:rPr>
        <w:t>Pravni poslovi</w:t>
      </w:r>
    </w:p>
    <w:p w14:paraId="2268C422" w14:textId="603A15CC" w:rsidR="00193AB5" w:rsidRPr="009618F3" w:rsidRDefault="00193AB5" w:rsidP="00D263DF">
      <w:pPr>
        <w:tabs>
          <w:tab w:val="left" w:pos="677"/>
        </w:tabs>
        <w:spacing w:before="200"/>
        <w:rPr>
          <w:b/>
          <w:color w:val="000000" w:themeColor="text1"/>
          <w:sz w:val="24"/>
        </w:rPr>
      </w:pPr>
    </w:p>
    <w:p w14:paraId="17ABD824" w14:textId="30170787" w:rsidR="00193AB5" w:rsidRPr="006165A9" w:rsidRDefault="00193AB5" w:rsidP="00193AB5">
      <w:pPr>
        <w:spacing w:before="201"/>
        <w:ind w:left="436"/>
        <w:rPr>
          <w:b/>
          <w:color w:val="000000" w:themeColor="text1"/>
          <w:sz w:val="24"/>
        </w:rPr>
      </w:pPr>
      <w:r w:rsidRPr="006165A9">
        <w:rPr>
          <w:b/>
          <w:color w:val="000000" w:themeColor="text1"/>
          <w:sz w:val="24"/>
        </w:rPr>
        <w:t>Vježbe za vanredne studente</w:t>
      </w:r>
      <w:r w:rsidR="00573E1B" w:rsidRPr="006165A9">
        <w:rPr>
          <w:b/>
          <w:color w:val="000000" w:themeColor="text1"/>
          <w:sz w:val="24"/>
        </w:rPr>
        <w:t xml:space="preserve"> </w:t>
      </w:r>
    </w:p>
    <w:p w14:paraId="368F8DDB" w14:textId="5AF600DD" w:rsidR="00193AB5" w:rsidRPr="006165A9" w:rsidRDefault="006165A9" w:rsidP="00193AB5">
      <w:pPr>
        <w:pStyle w:val="ListParagraph"/>
        <w:numPr>
          <w:ilvl w:val="0"/>
          <w:numId w:val="3"/>
        </w:numPr>
        <w:spacing w:before="201"/>
        <w:rPr>
          <w:bCs/>
          <w:color w:val="000000" w:themeColor="text1"/>
          <w:sz w:val="24"/>
        </w:rPr>
      </w:pPr>
      <w:r w:rsidRPr="006165A9">
        <w:rPr>
          <w:b/>
          <w:color w:val="000000" w:themeColor="text1"/>
          <w:sz w:val="24"/>
        </w:rPr>
        <w:t>1. Termin</w:t>
      </w:r>
      <w:r w:rsidR="00193AB5" w:rsidRPr="006165A9">
        <w:rPr>
          <w:b/>
          <w:color w:val="000000" w:themeColor="text1"/>
          <w:sz w:val="24"/>
        </w:rPr>
        <w:t xml:space="preserve"> </w:t>
      </w:r>
      <w:r w:rsidR="009813C3" w:rsidRPr="006165A9">
        <w:rPr>
          <w:bCs/>
          <w:color w:val="000000" w:themeColor="text1"/>
          <w:sz w:val="24"/>
        </w:rPr>
        <w:t>–</w:t>
      </w:r>
      <w:r w:rsidR="009618F3" w:rsidRPr="006165A9">
        <w:rPr>
          <w:bCs/>
          <w:color w:val="000000" w:themeColor="text1"/>
          <w:sz w:val="24"/>
        </w:rPr>
        <w:t xml:space="preserve"> </w:t>
      </w:r>
      <w:r w:rsidR="009813C3" w:rsidRPr="006165A9">
        <w:rPr>
          <w:color w:val="000000" w:themeColor="text1"/>
          <w:sz w:val="24"/>
        </w:rPr>
        <w:t>Pravni poslovi</w:t>
      </w:r>
    </w:p>
    <w:p w14:paraId="37F881B4" w14:textId="4B5FAA59" w:rsidR="009618F3" w:rsidRPr="006165A9" w:rsidRDefault="006165A9" w:rsidP="009618F3">
      <w:pPr>
        <w:pStyle w:val="ListParagraph"/>
        <w:numPr>
          <w:ilvl w:val="0"/>
          <w:numId w:val="3"/>
        </w:numPr>
        <w:spacing w:before="201"/>
        <w:rPr>
          <w:bCs/>
          <w:color w:val="000000" w:themeColor="text1"/>
          <w:sz w:val="24"/>
        </w:rPr>
      </w:pPr>
      <w:r w:rsidRPr="006165A9">
        <w:rPr>
          <w:b/>
          <w:color w:val="000000" w:themeColor="text1"/>
          <w:sz w:val="24"/>
        </w:rPr>
        <w:t>2. Termin</w:t>
      </w:r>
      <w:r>
        <w:rPr>
          <w:bCs/>
          <w:color w:val="000000" w:themeColor="text1"/>
          <w:sz w:val="24"/>
        </w:rPr>
        <w:t xml:space="preserve"> </w:t>
      </w:r>
      <w:r w:rsidR="00193AB5" w:rsidRPr="006165A9">
        <w:rPr>
          <w:bCs/>
          <w:color w:val="000000" w:themeColor="text1"/>
          <w:sz w:val="24"/>
        </w:rPr>
        <w:t xml:space="preserve"> </w:t>
      </w:r>
      <w:r w:rsidR="005E3B15" w:rsidRPr="006165A9">
        <w:rPr>
          <w:bCs/>
          <w:color w:val="000000" w:themeColor="text1"/>
          <w:sz w:val="24"/>
        </w:rPr>
        <w:t>–</w:t>
      </w:r>
      <w:r w:rsidR="009618F3" w:rsidRPr="006165A9">
        <w:rPr>
          <w:bCs/>
          <w:color w:val="000000" w:themeColor="text1"/>
          <w:sz w:val="24"/>
        </w:rPr>
        <w:t xml:space="preserve"> </w:t>
      </w:r>
      <w:r w:rsidR="005E3B15" w:rsidRPr="006165A9">
        <w:rPr>
          <w:bCs/>
          <w:color w:val="000000" w:themeColor="text1"/>
          <w:sz w:val="24"/>
        </w:rPr>
        <w:t>Pravni p</w:t>
      </w:r>
      <w:r w:rsidR="009813C3" w:rsidRPr="006165A9">
        <w:rPr>
          <w:color w:val="000000" w:themeColor="text1"/>
          <w:sz w:val="24"/>
        </w:rPr>
        <w:t>oslovi</w:t>
      </w:r>
    </w:p>
    <w:p w14:paraId="26EDE2F3" w14:textId="77777777" w:rsidR="00193AB5" w:rsidRPr="009618F3" w:rsidRDefault="00193AB5" w:rsidP="00173793">
      <w:pPr>
        <w:pStyle w:val="Default"/>
        <w:spacing w:line="276" w:lineRule="auto"/>
        <w:jc w:val="both"/>
        <w:rPr>
          <w:color w:val="000000" w:themeColor="text1"/>
          <w:lang w:val="bs-Latn-BA"/>
        </w:rPr>
      </w:pPr>
    </w:p>
    <w:p w14:paraId="4F8E6608" w14:textId="77777777" w:rsidR="00173793" w:rsidRPr="00936DD7" w:rsidRDefault="00173793" w:rsidP="00173793">
      <w:pPr>
        <w:pStyle w:val="Default"/>
        <w:spacing w:line="276" w:lineRule="auto"/>
        <w:rPr>
          <w:lang w:val="bs-Latn-BA"/>
        </w:rPr>
      </w:pPr>
    </w:p>
    <w:p w14:paraId="24ED0FCF" w14:textId="685B9886" w:rsidR="00173793" w:rsidRPr="00936DD7" w:rsidRDefault="00173793" w:rsidP="00173793">
      <w:pPr>
        <w:spacing w:line="276" w:lineRule="auto"/>
        <w:rPr>
          <w:b/>
          <w:bCs/>
          <w:i/>
          <w:iCs/>
          <w:sz w:val="24"/>
          <w:szCs w:val="24"/>
        </w:rPr>
      </w:pPr>
      <w:r w:rsidRPr="00936DD7">
        <w:rPr>
          <w:b/>
          <w:bCs/>
          <w:i/>
          <w:iCs/>
          <w:sz w:val="24"/>
          <w:szCs w:val="24"/>
        </w:rPr>
        <w:t xml:space="preserve">Praćenje rada i ocjenjivanje </w:t>
      </w:r>
      <w:r w:rsidR="00193AB5" w:rsidRPr="00936DD7">
        <w:rPr>
          <w:b/>
          <w:bCs/>
          <w:i/>
          <w:iCs/>
          <w:sz w:val="24"/>
          <w:szCs w:val="24"/>
        </w:rPr>
        <w:t xml:space="preserve">vanrednih </w:t>
      </w:r>
      <w:r w:rsidRPr="00936DD7">
        <w:rPr>
          <w:b/>
          <w:bCs/>
          <w:i/>
          <w:iCs/>
          <w:sz w:val="24"/>
          <w:szCs w:val="24"/>
        </w:rPr>
        <w:t>studenta: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3793" w:rsidRPr="00936DD7" w14:paraId="3433C84E" w14:textId="77777777" w:rsidTr="00D252C7">
        <w:tc>
          <w:tcPr>
            <w:tcW w:w="3116" w:type="dxa"/>
          </w:tcPr>
          <w:p w14:paraId="358435F1" w14:textId="77777777" w:rsidR="00173793" w:rsidRPr="00936DD7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936DD7">
              <w:rPr>
                <w:b/>
                <w:bCs/>
                <w:lang w:val="bs-Latn-BA"/>
              </w:rPr>
              <w:t xml:space="preserve">Elementi praćenja i provjeravanja </w:t>
            </w:r>
          </w:p>
          <w:p w14:paraId="2C162BCE" w14:textId="77777777" w:rsidR="00173793" w:rsidRPr="00936DD7" w:rsidRDefault="00173793" w:rsidP="00D252C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699B3BB9" w14:textId="77777777" w:rsidR="00173793" w:rsidRPr="00936DD7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936DD7">
              <w:rPr>
                <w:b/>
                <w:bCs/>
                <w:lang w:val="bs-Latn-BA"/>
              </w:rPr>
              <w:t xml:space="preserve">ECTS </w:t>
            </w:r>
          </w:p>
          <w:p w14:paraId="034F29C3" w14:textId="77777777" w:rsidR="00173793" w:rsidRPr="00936DD7" w:rsidRDefault="00173793" w:rsidP="00D252C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0F01D37E" w14:textId="77777777" w:rsidR="00173793" w:rsidRPr="00936DD7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936DD7">
              <w:rPr>
                <w:b/>
                <w:bCs/>
                <w:lang w:val="bs-Latn-BA"/>
              </w:rPr>
              <w:t xml:space="preserve">Procentualni udio u ocjeni </w:t>
            </w:r>
          </w:p>
          <w:p w14:paraId="541B3E59" w14:textId="77777777" w:rsidR="00173793" w:rsidRPr="00936DD7" w:rsidRDefault="00173793" w:rsidP="00D252C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73793" w:rsidRPr="00936DD7" w14:paraId="4C6353EB" w14:textId="77777777" w:rsidTr="00D252C7">
        <w:tc>
          <w:tcPr>
            <w:tcW w:w="3116" w:type="dxa"/>
          </w:tcPr>
          <w:p w14:paraId="4198285C" w14:textId="77777777" w:rsidR="00173793" w:rsidRPr="00936DD7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936DD7">
              <w:rPr>
                <w:lang w:val="bs-Latn-BA"/>
              </w:rPr>
              <w:t>1) Prva provjera znanja</w:t>
            </w:r>
          </w:p>
        </w:tc>
        <w:tc>
          <w:tcPr>
            <w:tcW w:w="3117" w:type="dxa"/>
          </w:tcPr>
          <w:p w14:paraId="05512AF7" w14:textId="37DC58D8" w:rsidR="00173793" w:rsidRPr="00936DD7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936DD7">
              <w:rPr>
                <w:lang w:val="bs-Latn-BA"/>
              </w:rPr>
              <w:t>3,5</w:t>
            </w:r>
          </w:p>
        </w:tc>
        <w:tc>
          <w:tcPr>
            <w:tcW w:w="3117" w:type="dxa"/>
          </w:tcPr>
          <w:p w14:paraId="15E9FB88" w14:textId="77777777" w:rsidR="00173793" w:rsidRPr="00936DD7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936DD7">
              <w:rPr>
                <w:lang w:val="bs-Latn-BA"/>
              </w:rPr>
              <w:t xml:space="preserve">50 % (50 bodova) </w:t>
            </w:r>
          </w:p>
        </w:tc>
      </w:tr>
      <w:tr w:rsidR="00173793" w:rsidRPr="00936DD7" w14:paraId="1562B12C" w14:textId="77777777" w:rsidTr="00D252C7">
        <w:tc>
          <w:tcPr>
            <w:tcW w:w="3116" w:type="dxa"/>
          </w:tcPr>
          <w:p w14:paraId="19972B1A" w14:textId="77777777" w:rsidR="00173793" w:rsidRPr="00936DD7" w:rsidRDefault="00173793" w:rsidP="00D252C7">
            <w:pPr>
              <w:spacing w:line="276" w:lineRule="auto"/>
              <w:rPr>
                <w:b/>
                <w:sz w:val="24"/>
                <w:szCs w:val="24"/>
              </w:rPr>
            </w:pPr>
            <w:r w:rsidRPr="00936DD7">
              <w:rPr>
                <w:sz w:val="24"/>
                <w:szCs w:val="24"/>
              </w:rPr>
              <w:t>3) Završni ispit</w:t>
            </w:r>
          </w:p>
        </w:tc>
        <w:tc>
          <w:tcPr>
            <w:tcW w:w="3117" w:type="dxa"/>
          </w:tcPr>
          <w:p w14:paraId="575D37EC" w14:textId="769D69CE" w:rsidR="00173793" w:rsidRPr="00936DD7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936DD7">
              <w:rPr>
                <w:lang w:val="bs-Latn-BA"/>
              </w:rPr>
              <w:t>3,5</w:t>
            </w:r>
          </w:p>
        </w:tc>
        <w:tc>
          <w:tcPr>
            <w:tcW w:w="3117" w:type="dxa"/>
          </w:tcPr>
          <w:p w14:paraId="2E372A68" w14:textId="77777777" w:rsidR="00173793" w:rsidRPr="00936DD7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936DD7">
              <w:rPr>
                <w:lang w:val="bs-Latn-BA"/>
              </w:rPr>
              <w:t xml:space="preserve">50% (50 bodova) </w:t>
            </w:r>
          </w:p>
        </w:tc>
      </w:tr>
      <w:tr w:rsidR="00173793" w:rsidRPr="004D3009" w14:paraId="0EF93E4C" w14:textId="77777777" w:rsidTr="00D252C7">
        <w:tc>
          <w:tcPr>
            <w:tcW w:w="3116" w:type="dxa"/>
          </w:tcPr>
          <w:p w14:paraId="0633B337" w14:textId="77777777" w:rsidR="00173793" w:rsidRPr="00936DD7" w:rsidRDefault="00173793" w:rsidP="00D252C7">
            <w:pPr>
              <w:pStyle w:val="Default"/>
              <w:spacing w:line="276" w:lineRule="auto"/>
              <w:rPr>
                <w:b/>
                <w:bCs/>
                <w:lang w:val="bs-Latn-BA"/>
              </w:rPr>
            </w:pPr>
            <w:r w:rsidRPr="00936DD7">
              <w:rPr>
                <w:b/>
                <w:bCs/>
                <w:lang w:val="bs-Latn-BA"/>
              </w:rPr>
              <w:t>Ukupno:</w:t>
            </w:r>
          </w:p>
        </w:tc>
        <w:tc>
          <w:tcPr>
            <w:tcW w:w="3117" w:type="dxa"/>
          </w:tcPr>
          <w:p w14:paraId="086EEA60" w14:textId="77777777" w:rsidR="00173793" w:rsidRPr="00936DD7" w:rsidRDefault="00173793" w:rsidP="00D252C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36D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22220A7E" w14:textId="77777777" w:rsidR="00173793" w:rsidRPr="004D3009" w:rsidRDefault="00173793" w:rsidP="00D252C7">
            <w:pPr>
              <w:pStyle w:val="Default"/>
              <w:spacing w:line="276" w:lineRule="auto"/>
              <w:rPr>
                <w:lang w:val="bs-Latn-BA"/>
              </w:rPr>
            </w:pPr>
            <w:r w:rsidRPr="00936DD7">
              <w:rPr>
                <w:b/>
                <w:bCs/>
                <w:lang w:val="bs-Latn-BA"/>
              </w:rPr>
              <w:t>100%</w:t>
            </w:r>
            <w:r w:rsidRPr="004D3009">
              <w:rPr>
                <w:b/>
                <w:bCs/>
                <w:lang w:val="bs-Latn-BA"/>
              </w:rPr>
              <w:t xml:space="preserve"> </w:t>
            </w:r>
          </w:p>
        </w:tc>
      </w:tr>
    </w:tbl>
    <w:p w14:paraId="0AD797C5" w14:textId="77777777" w:rsidR="00173793" w:rsidRPr="004D3009" w:rsidRDefault="00173793" w:rsidP="00173793">
      <w:pPr>
        <w:spacing w:line="276" w:lineRule="auto"/>
        <w:rPr>
          <w:b/>
          <w:sz w:val="24"/>
          <w:szCs w:val="24"/>
          <w:u w:val="single"/>
        </w:rPr>
      </w:pPr>
    </w:p>
    <w:p w14:paraId="0BE60FDA" w14:textId="77777777" w:rsidR="00173793" w:rsidRPr="00DF2912" w:rsidRDefault="00173793" w:rsidP="00173793">
      <w:pPr>
        <w:pStyle w:val="Default"/>
        <w:spacing w:line="276" w:lineRule="auto"/>
        <w:jc w:val="both"/>
        <w:rPr>
          <w:u w:val="single"/>
          <w:lang w:val="bs-Latn-BA"/>
        </w:rPr>
      </w:pPr>
      <w:r w:rsidRPr="00DF2912">
        <w:rPr>
          <w:b/>
          <w:bCs/>
          <w:u w:val="single"/>
          <w:lang w:val="bs-Latn-BA"/>
        </w:rPr>
        <w:t xml:space="preserve">Završni ispit </w:t>
      </w:r>
    </w:p>
    <w:p w14:paraId="13FAC2EA" w14:textId="77777777" w:rsidR="00173793" w:rsidRPr="004D3009" w:rsidRDefault="00173793" w:rsidP="00173793">
      <w:pPr>
        <w:pStyle w:val="Default"/>
        <w:spacing w:after="240" w:line="276" w:lineRule="auto"/>
        <w:jc w:val="both"/>
        <w:rPr>
          <w:lang w:val="bs-Latn-BA"/>
        </w:rPr>
      </w:pPr>
      <w:r w:rsidRPr="004D3009">
        <w:rPr>
          <w:lang w:val="bs-Latn-BA"/>
        </w:rPr>
        <w:t xml:space="preserve">Završni ispit se polaže u redovnom i popravnom januarsko-februarskom roku i septembarskom roku. </w:t>
      </w:r>
    </w:p>
    <w:p w14:paraId="16143EA3" w14:textId="07EAF791" w:rsidR="00173793" w:rsidRPr="004D3009" w:rsidRDefault="00173793" w:rsidP="00173793">
      <w:pPr>
        <w:spacing w:line="276" w:lineRule="auto"/>
        <w:jc w:val="both"/>
        <w:rPr>
          <w:sz w:val="24"/>
          <w:szCs w:val="24"/>
        </w:rPr>
      </w:pPr>
      <w:r w:rsidRPr="004D3009">
        <w:rPr>
          <w:sz w:val="24"/>
          <w:szCs w:val="24"/>
        </w:rPr>
        <w:t>Konačna ocjena za sve studente se izračunava sabiranjem bodova postignutih u svim segmentima ocjenjivanja. Ocjena se formira prema sl</w:t>
      </w:r>
      <w:r w:rsidR="00FC3EFC">
        <w:rPr>
          <w:sz w:val="24"/>
          <w:szCs w:val="24"/>
        </w:rPr>
        <w:t>i</w:t>
      </w:r>
      <w:r w:rsidRPr="004D3009">
        <w:rPr>
          <w:sz w:val="24"/>
          <w:szCs w:val="24"/>
        </w:rPr>
        <w:t>jedećoj skali: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7394"/>
      </w:tblGrid>
      <w:tr w:rsidR="00173793" w:rsidRPr="004D3009" w14:paraId="6C2FF46D" w14:textId="77777777" w:rsidTr="00D252C7">
        <w:tc>
          <w:tcPr>
            <w:tcW w:w="1442" w:type="dxa"/>
          </w:tcPr>
          <w:p w14:paraId="21B3AC76" w14:textId="77777777" w:rsidR="00173793" w:rsidRPr="004D3009" w:rsidRDefault="00173793" w:rsidP="00D252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3009">
              <w:rPr>
                <w:sz w:val="24"/>
                <w:szCs w:val="24"/>
              </w:rPr>
              <w:lastRenderedPageBreak/>
              <w:t>Ocjena</w:t>
            </w:r>
          </w:p>
        </w:tc>
        <w:tc>
          <w:tcPr>
            <w:tcW w:w="7394" w:type="dxa"/>
          </w:tcPr>
          <w:p w14:paraId="04EBFC05" w14:textId="77777777" w:rsidR="00173793" w:rsidRPr="004D3009" w:rsidRDefault="00173793" w:rsidP="00D252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3009">
              <w:rPr>
                <w:sz w:val="24"/>
                <w:szCs w:val="24"/>
              </w:rPr>
              <w:t>Bodovi</w:t>
            </w:r>
          </w:p>
        </w:tc>
      </w:tr>
      <w:tr w:rsidR="00173793" w:rsidRPr="004D3009" w14:paraId="032A428A" w14:textId="77777777" w:rsidTr="00D252C7">
        <w:tc>
          <w:tcPr>
            <w:tcW w:w="1442" w:type="dxa"/>
          </w:tcPr>
          <w:p w14:paraId="06C0E4AD" w14:textId="77777777" w:rsidR="00173793" w:rsidRPr="004D3009" w:rsidRDefault="00173793" w:rsidP="00D252C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3009">
              <w:rPr>
                <w:sz w:val="24"/>
                <w:szCs w:val="24"/>
              </w:rPr>
              <w:t>10 (A)</w:t>
            </w:r>
          </w:p>
        </w:tc>
        <w:tc>
          <w:tcPr>
            <w:tcW w:w="7394" w:type="dxa"/>
          </w:tcPr>
          <w:p w14:paraId="311163B1" w14:textId="77777777" w:rsidR="00173793" w:rsidRPr="004D3009" w:rsidRDefault="00173793" w:rsidP="00D252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3009">
              <w:rPr>
                <w:sz w:val="24"/>
                <w:szCs w:val="24"/>
              </w:rPr>
              <w:t>95 – 100 (izuzetan uspjeh bez grešaka ili sa neznatnim greškama)</w:t>
            </w:r>
          </w:p>
        </w:tc>
      </w:tr>
      <w:tr w:rsidR="00173793" w:rsidRPr="004D3009" w14:paraId="71C6FE89" w14:textId="77777777" w:rsidTr="00D252C7">
        <w:tc>
          <w:tcPr>
            <w:tcW w:w="1442" w:type="dxa"/>
          </w:tcPr>
          <w:p w14:paraId="07475552" w14:textId="77777777" w:rsidR="00173793" w:rsidRPr="004D3009" w:rsidRDefault="00173793" w:rsidP="00D252C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3009">
              <w:rPr>
                <w:sz w:val="24"/>
                <w:szCs w:val="24"/>
              </w:rPr>
              <w:t>9 (B)</w:t>
            </w:r>
          </w:p>
        </w:tc>
        <w:tc>
          <w:tcPr>
            <w:tcW w:w="7394" w:type="dxa"/>
          </w:tcPr>
          <w:p w14:paraId="56A0CC35" w14:textId="77777777" w:rsidR="00173793" w:rsidRPr="004D3009" w:rsidRDefault="00173793" w:rsidP="00D252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3009">
              <w:rPr>
                <w:sz w:val="24"/>
                <w:szCs w:val="24"/>
              </w:rPr>
              <w:t>85 – 94 (iznad prosjeka sa ponekom greškom)</w:t>
            </w:r>
          </w:p>
        </w:tc>
      </w:tr>
      <w:tr w:rsidR="00173793" w:rsidRPr="004D3009" w14:paraId="1AEF7CC0" w14:textId="77777777" w:rsidTr="00D252C7">
        <w:tc>
          <w:tcPr>
            <w:tcW w:w="1442" w:type="dxa"/>
          </w:tcPr>
          <w:p w14:paraId="7A1FB0E5" w14:textId="77777777" w:rsidR="00173793" w:rsidRPr="004D3009" w:rsidRDefault="00173793" w:rsidP="00D252C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3009">
              <w:rPr>
                <w:sz w:val="24"/>
                <w:szCs w:val="24"/>
              </w:rPr>
              <w:t>8 (C)</w:t>
            </w:r>
          </w:p>
        </w:tc>
        <w:tc>
          <w:tcPr>
            <w:tcW w:w="7394" w:type="dxa"/>
          </w:tcPr>
          <w:p w14:paraId="2CD24D62" w14:textId="77777777" w:rsidR="00173793" w:rsidRPr="004D3009" w:rsidRDefault="00173793" w:rsidP="00D252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3009">
              <w:rPr>
                <w:sz w:val="24"/>
                <w:szCs w:val="24"/>
              </w:rPr>
              <w:t>75 – 84 (prosječan sa primjetnim greškama)</w:t>
            </w:r>
          </w:p>
        </w:tc>
      </w:tr>
      <w:tr w:rsidR="00173793" w:rsidRPr="004D3009" w14:paraId="4F3E4079" w14:textId="77777777" w:rsidTr="00D252C7">
        <w:tc>
          <w:tcPr>
            <w:tcW w:w="1442" w:type="dxa"/>
          </w:tcPr>
          <w:p w14:paraId="7091848C" w14:textId="77777777" w:rsidR="00173793" w:rsidRPr="004D3009" w:rsidRDefault="00173793" w:rsidP="00D252C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3009">
              <w:rPr>
                <w:sz w:val="24"/>
                <w:szCs w:val="24"/>
              </w:rPr>
              <w:t>7 (D)</w:t>
            </w:r>
          </w:p>
        </w:tc>
        <w:tc>
          <w:tcPr>
            <w:tcW w:w="7394" w:type="dxa"/>
          </w:tcPr>
          <w:p w14:paraId="1996F4E9" w14:textId="77777777" w:rsidR="00173793" w:rsidRPr="004D3009" w:rsidRDefault="00173793" w:rsidP="00D252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3009">
              <w:rPr>
                <w:sz w:val="24"/>
                <w:szCs w:val="24"/>
              </w:rPr>
              <w:t>65 – 74 (općenito dobar ali sa značajnim nedostacima)</w:t>
            </w:r>
          </w:p>
        </w:tc>
      </w:tr>
      <w:tr w:rsidR="00173793" w:rsidRPr="004D3009" w14:paraId="310AD9BF" w14:textId="77777777" w:rsidTr="00D252C7">
        <w:tc>
          <w:tcPr>
            <w:tcW w:w="1442" w:type="dxa"/>
          </w:tcPr>
          <w:p w14:paraId="223C33C8" w14:textId="77777777" w:rsidR="00173793" w:rsidRPr="004D3009" w:rsidRDefault="00173793" w:rsidP="00D252C7">
            <w:pPr>
              <w:tabs>
                <w:tab w:val="left" w:pos="255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D3009">
              <w:rPr>
                <w:sz w:val="24"/>
                <w:szCs w:val="24"/>
              </w:rPr>
              <w:t>6 (E)</w:t>
            </w:r>
          </w:p>
        </w:tc>
        <w:tc>
          <w:tcPr>
            <w:tcW w:w="7394" w:type="dxa"/>
          </w:tcPr>
          <w:p w14:paraId="7A9B409E" w14:textId="77777777" w:rsidR="00173793" w:rsidRPr="004D3009" w:rsidRDefault="00173793" w:rsidP="00D252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3009">
              <w:rPr>
                <w:sz w:val="24"/>
                <w:szCs w:val="24"/>
              </w:rPr>
              <w:t>55 – 64 (zadovoljava minimalne uslove)</w:t>
            </w:r>
          </w:p>
        </w:tc>
      </w:tr>
      <w:tr w:rsidR="00173793" w:rsidRPr="004D3009" w14:paraId="557FFDA8" w14:textId="77777777" w:rsidTr="00D252C7">
        <w:tc>
          <w:tcPr>
            <w:tcW w:w="1442" w:type="dxa"/>
          </w:tcPr>
          <w:p w14:paraId="0850410B" w14:textId="77777777" w:rsidR="00173793" w:rsidRPr="004D3009" w:rsidRDefault="00173793" w:rsidP="00D252C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3009">
              <w:rPr>
                <w:sz w:val="24"/>
                <w:szCs w:val="24"/>
              </w:rPr>
              <w:t>5 (F,FX)</w:t>
            </w:r>
          </w:p>
        </w:tc>
        <w:tc>
          <w:tcPr>
            <w:tcW w:w="7394" w:type="dxa"/>
          </w:tcPr>
          <w:p w14:paraId="09DBEF82" w14:textId="77777777" w:rsidR="00173793" w:rsidRPr="004D3009" w:rsidRDefault="00173793" w:rsidP="00D252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D3009">
              <w:rPr>
                <w:sz w:val="24"/>
                <w:szCs w:val="24"/>
              </w:rPr>
              <w:t>Manje od 55 (ne zadovoljava minimalne uslove)</w:t>
            </w:r>
          </w:p>
        </w:tc>
      </w:tr>
    </w:tbl>
    <w:p w14:paraId="2A32EF0C" w14:textId="77777777" w:rsidR="00173793" w:rsidRDefault="00173793" w:rsidP="00173793"/>
    <w:p w14:paraId="2A379041" w14:textId="77777777" w:rsidR="00D81B0A" w:rsidRDefault="00D81B0A" w:rsidP="00173793">
      <w:pPr>
        <w:jc w:val="both"/>
        <w:rPr>
          <w:b/>
          <w:sz w:val="24"/>
          <w:szCs w:val="24"/>
          <w:u w:val="single"/>
        </w:rPr>
      </w:pPr>
    </w:p>
    <w:p w14:paraId="7F09711A" w14:textId="7F458CCD" w:rsidR="00173793" w:rsidRPr="00017D96" w:rsidRDefault="00173793" w:rsidP="00173793">
      <w:pPr>
        <w:jc w:val="both"/>
        <w:rPr>
          <w:b/>
          <w:sz w:val="24"/>
          <w:szCs w:val="24"/>
          <w:u w:val="single"/>
        </w:rPr>
      </w:pPr>
      <w:r w:rsidRPr="00017D96">
        <w:rPr>
          <w:b/>
          <w:sz w:val="24"/>
          <w:szCs w:val="24"/>
          <w:u w:val="single"/>
        </w:rPr>
        <w:t>UVOD U GRAĐANSKO PRAVO</w:t>
      </w:r>
    </w:p>
    <w:p w14:paraId="2844F92B" w14:textId="77777777" w:rsidR="00173793" w:rsidRPr="00017D96" w:rsidRDefault="00173793" w:rsidP="00173793">
      <w:pPr>
        <w:adjustRightInd w:val="0"/>
        <w:spacing w:line="276" w:lineRule="auto"/>
        <w:jc w:val="both"/>
        <w:rPr>
          <w:color w:val="000000"/>
          <w:sz w:val="24"/>
          <w:szCs w:val="24"/>
          <w:lang w:bidi="bo-CN"/>
        </w:rPr>
      </w:pPr>
      <w:r w:rsidRPr="00017D96">
        <w:rPr>
          <w:b/>
          <w:bCs/>
          <w:color w:val="000000"/>
          <w:sz w:val="24"/>
          <w:szCs w:val="24"/>
          <w:lang w:bidi="bo-CN"/>
        </w:rPr>
        <w:t xml:space="preserve">Obavezna literatura: </w:t>
      </w:r>
    </w:p>
    <w:p w14:paraId="7917B0DF" w14:textId="77777777" w:rsidR="00173793" w:rsidRPr="00017D96" w:rsidRDefault="00173793" w:rsidP="00173793">
      <w:pPr>
        <w:adjustRightInd w:val="0"/>
        <w:spacing w:line="276" w:lineRule="auto"/>
        <w:jc w:val="both"/>
        <w:rPr>
          <w:color w:val="000000"/>
          <w:sz w:val="24"/>
          <w:szCs w:val="24"/>
          <w:lang w:bidi="bo-CN"/>
        </w:rPr>
      </w:pPr>
      <w:r w:rsidRPr="00017D96">
        <w:rPr>
          <w:i/>
          <w:iCs/>
          <w:color w:val="000000"/>
          <w:sz w:val="24"/>
          <w:szCs w:val="24"/>
          <w:lang w:bidi="bo-CN"/>
        </w:rPr>
        <w:t>Vedriš, Martin/Klarić, Petar</w:t>
      </w:r>
      <w:r w:rsidRPr="00017D96">
        <w:rPr>
          <w:color w:val="000000"/>
          <w:sz w:val="24"/>
          <w:szCs w:val="24"/>
          <w:lang w:bidi="bo-CN"/>
        </w:rPr>
        <w:t>, Građansko pravo, Informator, Zagreb, 1996 (kao i sva novija izdanja), Opšti dio, str. 1-151, Ugovor o punovlašću, str. 409-414.</w:t>
      </w:r>
    </w:p>
    <w:p w14:paraId="1CE95B71" w14:textId="77777777" w:rsidR="00173793" w:rsidRPr="00017D96" w:rsidRDefault="00173793" w:rsidP="00173793">
      <w:pPr>
        <w:adjustRightInd w:val="0"/>
        <w:spacing w:line="276" w:lineRule="auto"/>
        <w:jc w:val="both"/>
        <w:rPr>
          <w:color w:val="000000"/>
          <w:sz w:val="24"/>
          <w:szCs w:val="24"/>
          <w:lang w:bidi="bo-CN"/>
        </w:rPr>
      </w:pPr>
      <w:r w:rsidRPr="00017D96">
        <w:rPr>
          <w:color w:val="000000"/>
          <w:sz w:val="24"/>
          <w:szCs w:val="24"/>
          <w:lang w:bidi="bo-CN"/>
        </w:rPr>
        <w:t>Zakon o obligacionim odnosima</w:t>
      </w:r>
    </w:p>
    <w:p w14:paraId="3F65BE6A" w14:textId="77777777" w:rsidR="00173793" w:rsidRPr="00017D96" w:rsidRDefault="00173793" w:rsidP="00173793">
      <w:pPr>
        <w:adjustRightInd w:val="0"/>
        <w:spacing w:line="276" w:lineRule="auto"/>
        <w:jc w:val="both"/>
        <w:rPr>
          <w:color w:val="000000"/>
          <w:sz w:val="24"/>
          <w:szCs w:val="24"/>
          <w:lang w:bidi="bo-CN"/>
        </w:rPr>
      </w:pPr>
      <w:r w:rsidRPr="00017D96">
        <w:rPr>
          <w:color w:val="000000"/>
          <w:sz w:val="24"/>
          <w:szCs w:val="24"/>
          <w:lang w:bidi="bo-CN"/>
        </w:rPr>
        <w:t>Porodični zakon Federacije BiH</w:t>
      </w:r>
    </w:p>
    <w:p w14:paraId="3D46C379" w14:textId="77777777" w:rsidR="00173793" w:rsidRPr="00017D96" w:rsidRDefault="00173793" w:rsidP="00173793">
      <w:pPr>
        <w:adjustRightInd w:val="0"/>
        <w:spacing w:line="276" w:lineRule="auto"/>
        <w:jc w:val="both"/>
        <w:rPr>
          <w:color w:val="000000"/>
          <w:sz w:val="24"/>
          <w:szCs w:val="24"/>
          <w:lang w:bidi="bo-CN"/>
        </w:rPr>
      </w:pPr>
    </w:p>
    <w:p w14:paraId="5EC5C010" w14:textId="77777777" w:rsidR="00173793" w:rsidRPr="00017D96" w:rsidRDefault="00173793" w:rsidP="00173793">
      <w:pPr>
        <w:adjustRightInd w:val="0"/>
        <w:spacing w:line="276" w:lineRule="auto"/>
        <w:jc w:val="both"/>
        <w:rPr>
          <w:color w:val="000000"/>
          <w:sz w:val="24"/>
          <w:szCs w:val="24"/>
          <w:lang w:bidi="bo-CN"/>
        </w:rPr>
      </w:pPr>
      <w:r w:rsidRPr="00017D96">
        <w:rPr>
          <w:b/>
          <w:bCs/>
          <w:color w:val="000000"/>
          <w:sz w:val="24"/>
          <w:szCs w:val="24"/>
          <w:lang w:bidi="bo-CN"/>
        </w:rPr>
        <w:t xml:space="preserve">Dopunska literatura: </w:t>
      </w:r>
    </w:p>
    <w:p w14:paraId="63660E1C" w14:textId="77777777" w:rsidR="00173793" w:rsidRPr="00017D96" w:rsidRDefault="00173793" w:rsidP="00173793">
      <w:pPr>
        <w:spacing w:line="276" w:lineRule="auto"/>
        <w:rPr>
          <w:b/>
          <w:sz w:val="24"/>
          <w:szCs w:val="24"/>
          <w:u w:val="single"/>
        </w:rPr>
      </w:pPr>
      <w:r w:rsidRPr="00017D96">
        <w:rPr>
          <w:i/>
          <w:iCs/>
          <w:color w:val="000000"/>
          <w:sz w:val="24"/>
          <w:szCs w:val="24"/>
          <w:lang w:bidi="bo-CN"/>
        </w:rPr>
        <w:t>Vladimir V. Vodinelić</w:t>
      </w:r>
      <w:r w:rsidRPr="00017D96">
        <w:rPr>
          <w:color w:val="000000"/>
          <w:sz w:val="24"/>
          <w:szCs w:val="24"/>
          <w:lang w:bidi="bo-CN"/>
        </w:rPr>
        <w:t>, Građansko pravo, Uvod u građansko pravo i opšti deo građanskog prava, Drugo, izmenjeno i dopunjeno izdanje, Beograd 2014.</w:t>
      </w:r>
      <w:r w:rsidRPr="00017D96">
        <w:rPr>
          <w:b/>
          <w:sz w:val="24"/>
          <w:szCs w:val="24"/>
          <w:u w:val="single"/>
        </w:rPr>
        <w:br/>
      </w:r>
    </w:p>
    <w:p w14:paraId="5D384261" w14:textId="77777777" w:rsidR="00173793" w:rsidRDefault="00173793" w:rsidP="00173793"/>
    <w:p w14:paraId="4923BFBE" w14:textId="77777777" w:rsidR="004263C7" w:rsidRDefault="004263C7"/>
    <w:sectPr w:rsidR="004263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9271F"/>
    <w:multiLevelType w:val="hybridMultilevel"/>
    <w:tmpl w:val="F9EC77E8"/>
    <w:lvl w:ilvl="0" w:tplc="0409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6EC42443"/>
    <w:multiLevelType w:val="hybridMultilevel"/>
    <w:tmpl w:val="5A0E285A"/>
    <w:lvl w:ilvl="0" w:tplc="6338B134">
      <w:start w:val="1"/>
      <w:numFmt w:val="decimal"/>
      <w:lvlText w:val="%1."/>
      <w:lvlJc w:val="left"/>
      <w:pPr>
        <w:ind w:left="676" w:hanging="240"/>
      </w:pPr>
      <w:rPr>
        <w:rFonts w:ascii="Times New Roman" w:eastAsia="Times New Roman" w:hAnsi="Times New Roman" w:cs="Times New Roman" w:hint="default"/>
        <w:b/>
        <w:bCs/>
        <w:i w:val="0"/>
        <w:iCs/>
        <w:spacing w:val="-4"/>
        <w:w w:val="99"/>
        <w:sz w:val="24"/>
        <w:szCs w:val="24"/>
        <w:lang w:val="hr-HR" w:eastAsia="en-US" w:bidi="ar-SA"/>
      </w:rPr>
    </w:lvl>
    <w:lvl w:ilvl="1" w:tplc="1D5E29FC">
      <w:numFmt w:val="bullet"/>
      <w:lvlText w:val=""/>
      <w:lvlJc w:val="left"/>
      <w:pPr>
        <w:ind w:left="1862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F5263C40">
      <w:numFmt w:val="bullet"/>
      <w:lvlText w:val="•"/>
      <w:lvlJc w:val="left"/>
      <w:pPr>
        <w:ind w:left="2736" w:hanging="360"/>
      </w:pPr>
      <w:rPr>
        <w:rFonts w:hint="default"/>
        <w:lang w:val="hr-HR" w:eastAsia="en-US" w:bidi="ar-SA"/>
      </w:rPr>
    </w:lvl>
    <w:lvl w:ilvl="3" w:tplc="EF60E95E">
      <w:numFmt w:val="bullet"/>
      <w:lvlText w:val="•"/>
      <w:lvlJc w:val="left"/>
      <w:pPr>
        <w:ind w:left="3612" w:hanging="360"/>
      </w:pPr>
      <w:rPr>
        <w:rFonts w:hint="default"/>
        <w:lang w:val="hr-HR" w:eastAsia="en-US" w:bidi="ar-SA"/>
      </w:rPr>
    </w:lvl>
    <w:lvl w:ilvl="4" w:tplc="7FC2A98C">
      <w:numFmt w:val="bullet"/>
      <w:lvlText w:val="•"/>
      <w:lvlJc w:val="left"/>
      <w:pPr>
        <w:ind w:left="4488" w:hanging="360"/>
      </w:pPr>
      <w:rPr>
        <w:rFonts w:hint="default"/>
        <w:lang w:val="hr-HR" w:eastAsia="en-US" w:bidi="ar-SA"/>
      </w:rPr>
    </w:lvl>
    <w:lvl w:ilvl="5" w:tplc="D64836C8">
      <w:numFmt w:val="bullet"/>
      <w:lvlText w:val="•"/>
      <w:lvlJc w:val="left"/>
      <w:pPr>
        <w:ind w:left="5365" w:hanging="360"/>
      </w:pPr>
      <w:rPr>
        <w:rFonts w:hint="default"/>
        <w:lang w:val="hr-HR" w:eastAsia="en-US" w:bidi="ar-SA"/>
      </w:rPr>
    </w:lvl>
    <w:lvl w:ilvl="6" w:tplc="EBFCDD6E">
      <w:numFmt w:val="bullet"/>
      <w:lvlText w:val="•"/>
      <w:lvlJc w:val="left"/>
      <w:pPr>
        <w:ind w:left="6241" w:hanging="360"/>
      </w:pPr>
      <w:rPr>
        <w:rFonts w:hint="default"/>
        <w:lang w:val="hr-HR" w:eastAsia="en-US" w:bidi="ar-SA"/>
      </w:rPr>
    </w:lvl>
    <w:lvl w:ilvl="7" w:tplc="4D588EAA">
      <w:numFmt w:val="bullet"/>
      <w:lvlText w:val="•"/>
      <w:lvlJc w:val="left"/>
      <w:pPr>
        <w:ind w:left="7117" w:hanging="360"/>
      </w:pPr>
      <w:rPr>
        <w:rFonts w:hint="default"/>
        <w:lang w:val="hr-HR" w:eastAsia="en-US" w:bidi="ar-SA"/>
      </w:rPr>
    </w:lvl>
    <w:lvl w:ilvl="8" w:tplc="AE2C5104">
      <w:numFmt w:val="bullet"/>
      <w:lvlText w:val="•"/>
      <w:lvlJc w:val="left"/>
      <w:pPr>
        <w:ind w:left="799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8436965"/>
    <w:multiLevelType w:val="hybridMultilevel"/>
    <w:tmpl w:val="C7884CC4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55513740">
    <w:abstractNumId w:val="1"/>
  </w:num>
  <w:num w:numId="2" w16cid:durableId="123239298">
    <w:abstractNumId w:val="2"/>
  </w:num>
  <w:num w:numId="3" w16cid:durableId="143374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93"/>
    <w:rsid w:val="00041998"/>
    <w:rsid w:val="000555C1"/>
    <w:rsid w:val="00124432"/>
    <w:rsid w:val="00166602"/>
    <w:rsid w:val="00173793"/>
    <w:rsid w:val="00193AB5"/>
    <w:rsid w:val="00263241"/>
    <w:rsid w:val="003C2592"/>
    <w:rsid w:val="004263C7"/>
    <w:rsid w:val="004364DE"/>
    <w:rsid w:val="004C15B5"/>
    <w:rsid w:val="00573E1B"/>
    <w:rsid w:val="00595F82"/>
    <w:rsid w:val="005E3B15"/>
    <w:rsid w:val="0060663C"/>
    <w:rsid w:val="006165A9"/>
    <w:rsid w:val="006A2CEE"/>
    <w:rsid w:val="0071073E"/>
    <w:rsid w:val="00892F17"/>
    <w:rsid w:val="00910D8B"/>
    <w:rsid w:val="00936DD7"/>
    <w:rsid w:val="009618F3"/>
    <w:rsid w:val="009813C3"/>
    <w:rsid w:val="009A2FA6"/>
    <w:rsid w:val="00A54F93"/>
    <w:rsid w:val="00A637F2"/>
    <w:rsid w:val="00AD01C0"/>
    <w:rsid w:val="00AE69E3"/>
    <w:rsid w:val="00B638BE"/>
    <w:rsid w:val="00B655B9"/>
    <w:rsid w:val="00C15F05"/>
    <w:rsid w:val="00C26DF0"/>
    <w:rsid w:val="00D263DF"/>
    <w:rsid w:val="00D66E13"/>
    <w:rsid w:val="00D81B0A"/>
    <w:rsid w:val="00DD5164"/>
    <w:rsid w:val="00DF18BF"/>
    <w:rsid w:val="00E60595"/>
    <w:rsid w:val="00E61D10"/>
    <w:rsid w:val="00F43578"/>
    <w:rsid w:val="00F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7907"/>
  <w15:chartTrackingRefBased/>
  <w15:docId w15:val="{023049F5-BED2-4865-B33F-1D7AE054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37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2">
    <w:name w:val="heading 2"/>
    <w:basedOn w:val="Normal"/>
    <w:link w:val="Heading2Char"/>
    <w:uiPriority w:val="1"/>
    <w:qFormat/>
    <w:rsid w:val="00173793"/>
    <w:pPr>
      <w:ind w:left="43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A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73793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17379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3793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Default">
    <w:name w:val="Default"/>
    <w:rsid w:val="001737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bo-CN"/>
    </w:rPr>
  </w:style>
  <w:style w:type="table" w:styleId="TableGrid">
    <w:name w:val="Table Grid"/>
    <w:basedOn w:val="TableNormal"/>
    <w:uiPriority w:val="39"/>
    <w:rsid w:val="0017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93A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193AB5"/>
    <w:pPr>
      <w:ind w:left="115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Povlakić</dc:creator>
  <cp:keywords/>
  <dc:description/>
  <cp:lastModifiedBy>Amina Džinalić</cp:lastModifiedBy>
  <cp:revision>30</cp:revision>
  <cp:lastPrinted>2021-10-17T20:34:00Z</cp:lastPrinted>
  <dcterms:created xsi:type="dcterms:W3CDTF">2022-09-12T16:39:00Z</dcterms:created>
  <dcterms:modified xsi:type="dcterms:W3CDTF">2025-09-29T10:59:00Z</dcterms:modified>
</cp:coreProperties>
</file>